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9" w:rsidRDefault="00826639" w:rsidP="00826639">
      <w:pPr>
        <w:spacing w:line="360" w:lineRule="auto"/>
        <w:jc w:val="center"/>
        <w:rPr>
          <w:rFonts w:ascii="楷体_GB2312" w:eastAsia="楷体_GB2312"/>
          <w:b/>
          <w:color w:val="000000"/>
          <w:sz w:val="44"/>
          <w:szCs w:val="44"/>
        </w:rPr>
      </w:pPr>
    </w:p>
    <w:p w:rsidR="00826639" w:rsidRPr="00826639" w:rsidRDefault="00826639" w:rsidP="00B06FDE">
      <w:pPr>
        <w:spacing w:beforeLines="50" w:afterLines="50" w:line="360" w:lineRule="auto"/>
        <w:jc w:val="center"/>
        <w:rPr>
          <w:rFonts w:ascii="楷体_GB2312" w:eastAsia="楷体_GB2312"/>
          <w:b/>
          <w:color w:val="000000"/>
          <w:sz w:val="44"/>
          <w:szCs w:val="44"/>
        </w:rPr>
      </w:pPr>
      <w:r w:rsidRPr="00826639">
        <w:rPr>
          <w:rFonts w:ascii="楷体_GB2312" w:eastAsia="楷体_GB2312" w:hint="eastAsia"/>
          <w:b/>
          <w:color w:val="000000"/>
          <w:sz w:val="44"/>
          <w:szCs w:val="44"/>
        </w:rPr>
        <w:t>中国电信股份有限公司广东公司</w:t>
      </w:r>
    </w:p>
    <w:p w:rsidR="00826639" w:rsidRPr="00826639" w:rsidRDefault="00826639" w:rsidP="00B06FDE">
      <w:pPr>
        <w:spacing w:beforeLines="50" w:afterLines="50" w:line="360" w:lineRule="auto"/>
        <w:jc w:val="center"/>
        <w:outlineLvl w:val="0"/>
        <w:rPr>
          <w:rFonts w:ascii="楷体_GB2312" w:eastAsia="楷体_GB2312"/>
          <w:b/>
          <w:color w:val="000000"/>
          <w:sz w:val="44"/>
          <w:szCs w:val="44"/>
        </w:rPr>
      </w:pPr>
      <w:r w:rsidRPr="00826639">
        <w:rPr>
          <w:rFonts w:ascii="楷体_GB2312" w:eastAsia="楷体_GB2312" w:hint="eastAsia"/>
          <w:b/>
          <w:color w:val="000000"/>
          <w:sz w:val="44"/>
          <w:szCs w:val="44"/>
        </w:rPr>
        <w:t>4G二期规划基站环境影响报告书</w:t>
      </w:r>
    </w:p>
    <w:p w:rsidR="00CA1DF0" w:rsidRPr="00826639" w:rsidRDefault="00826639" w:rsidP="00B06FDE">
      <w:pPr>
        <w:spacing w:beforeLines="50" w:afterLines="50" w:line="360" w:lineRule="auto"/>
        <w:jc w:val="center"/>
        <w:outlineLvl w:val="0"/>
        <w:rPr>
          <w:rFonts w:ascii="楷体_GB2312" w:eastAsia="楷体_GB2312"/>
          <w:b/>
          <w:color w:val="000000"/>
          <w:sz w:val="36"/>
          <w:szCs w:val="36"/>
        </w:rPr>
      </w:pPr>
      <w:r w:rsidRPr="00826639">
        <w:rPr>
          <w:rFonts w:ascii="楷体_GB2312" w:eastAsia="楷体_GB2312" w:hint="eastAsia"/>
          <w:b/>
          <w:color w:val="000000"/>
          <w:sz w:val="44"/>
          <w:szCs w:val="44"/>
        </w:rPr>
        <w:t>（</w:t>
      </w:r>
      <w:r w:rsidR="00F27ED6">
        <w:rPr>
          <w:rFonts w:ascii="楷体_GB2312" w:eastAsia="楷体_GB2312" w:hint="eastAsia"/>
          <w:b/>
          <w:color w:val="000000"/>
          <w:sz w:val="44"/>
          <w:szCs w:val="44"/>
        </w:rPr>
        <w:t>茂名</w:t>
      </w:r>
      <w:r w:rsidRPr="00826639">
        <w:rPr>
          <w:rFonts w:ascii="楷体_GB2312" w:eastAsia="楷体_GB2312" w:hint="eastAsia"/>
          <w:b/>
          <w:color w:val="000000"/>
          <w:sz w:val="44"/>
          <w:szCs w:val="44"/>
        </w:rPr>
        <w:t>分册</w:t>
      </w:r>
      <w:r w:rsidRPr="00826639">
        <w:rPr>
          <w:rFonts w:ascii="楷体_GB2312" w:hAnsi="宋体" w:cs="宋体" w:hint="eastAsia"/>
          <w:b/>
          <w:color w:val="000000"/>
          <w:sz w:val="44"/>
          <w:szCs w:val="44"/>
        </w:rPr>
        <w:t>•</w:t>
      </w:r>
      <w:r w:rsidRPr="00826639">
        <w:rPr>
          <w:rFonts w:ascii="楷体_GB2312" w:eastAsia="楷体_GB2312" w:hAnsi="楷体_GB2312" w:cs="楷体_GB2312" w:hint="eastAsia"/>
          <w:b/>
          <w:color w:val="000000"/>
          <w:sz w:val="44"/>
          <w:szCs w:val="44"/>
        </w:rPr>
        <w:t>简本</w:t>
      </w:r>
      <w:r w:rsidRPr="00826639">
        <w:rPr>
          <w:rFonts w:ascii="楷体_GB2312" w:eastAsia="楷体_GB2312" w:hint="eastAsia"/>
          <w:b/>
          <w:color w:val="000000"/>
          <w:sz w:val="44"/>
          <w:szCs w:val="44"/>
        </w:rPr>
        <w:t>）</w:t>
      </w:r>
    </w:p>
    <w:p w:rsidR="00CA1DF0" w:rsidRPr="00A14651" w:rsidRDefault="00CA1DF0" w:rsidP="00154CE4">
      <w:pPr>
        <w:spacing w:line="360" w:lineRule="auto"/>
        <w:rPr>
          <w:color w:val="000000"/>
          <w:sz w:val="24"/>
        </w:rPr>
      </w:pPr>
    </w:p>
    <w:p w:rsidR="00CA1DF0" w:rsidRPr="00A14651" w:rsidRDefault="00CA1DF0" w:rsidP="00CA1DF0">
      <w:pPr>
        <w:spacing w:line="360" w:lineRule="auto"/>
        <w:rPr>
          <w:color w:val="000000"/>
          <w:sz w:val="24"/>
        </w:rPr>
      </w:pPr>
    </w:p>
    <w:p w:rsidR="00CA1DF0" w:rsidRDefault="00045123" w:rsidP="00045123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</w:t>
      </w:r>
    </w:p>
    <w:p w:rsidR="00045123" w:rsidRDefault="00045123" w:rsidP="00CA1DF0">
      <w:pPr>
        <w:jc w:val="center"/>
        <w:rPr>
          <w:color w:val="000000"/>
          <w:sz w:val="24"/>
        </w:rPr>
      </w:pPr>
    </w:p>
    <w:p w:rsidR="00045123" w:rsidRDefault="00045123" w:rsidP="00CA1DF0">
      <w:pPr>
        <w:jc w:val="center"/>
        <w:rPr>
          <w:color w:val="000000"/>
          <w:sz w:val="24"/>
        </w:rPr>
      </w:pPr>
    </w:p>
    <w:p w:rsidR="00826639" w:rsidRDefault="00826639" w:rsidP="00CA1DF0">
      <w:pPr>
        <w:spacing w:line="360" w:lineRule="auto"/>
        <w:rPr>
          <w:color w:val="000000"/>
          <w:sz w:val="24"/>
        </w:rPr>
      </w:pPr>
    </w:p>
    <w:p w:rsidR="00CA1DF0" w:rsidRPr="00A14651" w:rsidRDefault="00A03CBA" w:rsidP="00CA1DF0">
      <w:pPr>
        <w:spacing w:line="360" w:lineRule="auto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a-14" style="position:absolute;left:0;text-align:left;margin-left:102.85pt;margin-top:20.6pt;width:3in;height:1in;z-index:1;visibility:visible">
            <v:imagedata r:id="rId7" o:title="a-14"/>
          </v:shape>
        </w:pict>
      </w:r>
    </w:p>
    <w:p w:rsidR="00CA1DF0" w:rsidRPr="00A14651" w:rsidRDefault="00CA1DF0" w:rsidP="00CA1DF0">
      <w:pPr>
        <w:spacing w:line="360" w:lineRule="auto"/>
        <w:rPr>
          <w:color w:val="000000"/>
          <w:sz w:val="24"/>
        </w:rPr>
      </w:pPr>
    </w:p>
    <w:p w:rsidR="00CA1DF0" w:rsidRPr="00A14651" w:rsidRDefault="00CA1DF0" w:rsidP="00CA1DF0">
      <w:pPr>
        <w:spacing w:line="360" w:lineRule="auto"/>
        <w:rPr>
          <w:color w:val="000000"/>
          <w:sz w:val="24"/>
        </w:rPr>
      </w:pPr>
    </w:p>
    <w:p w:rsidR="002B5B28" w:rsidRPr="00A14651" w:rsidRDefault="002B5B28" w:rsidP="00CA1DF0">
      <w:pPr>
        <w:spacing w:line="360" w:lineRule="auto"/>
        <w:rPr>
          <w:color w:val="000000"/>
          <w:sz w:val="24"/>
        </w:rPr>
      </w:pPr>
    </w:p>
    <w:p w:rsidR="002B5B28" w:rsidRDefault="002B5B28" w:rsidP="00CA1DF0">
      <w:pPr>
        <w:spacing w:line="360" w:lineRule="auto"/>
        <w:rPr>
          <w:color w:val="000000"/>
          <w:sz w:val="24"/>
        </w:rPr>
      </w:pPr>
    </w:p>
    <w:p w:rsidR="001D1308" w:rsidRDefault="001D1308" w:rsidP="00CA1DF0">
      <w:pPr>
        <w:spacing w:line="360" w:lineRule="auto"/>
        <w:rPr>
          <w:color w:val="000000"/>
          <w:sz w:val="24"/>
        </w:rPr>
      </w:pPr>
    </w:p>
    <w:p w:rsidR="001D1308" w:rsidRDefault="001D1308" w:rsidP="00CA1DF0">
      <w:pPr>
        <w:spacing w:line="360" w:lineRule="auto"/>
        <w:rPr>
          <w:color w:val="000000"/>
          <w:sz w:val="24"/>
        </w:rPr>
      </w:pPr>
    </w:p>
    <w:p w:rsidR="00826639" w:rsidRDefault="00826639" w:rsidP="00CA1DF0">
      <w:pPr>
        <w:spacing w:line="360" w:lineRule="auto"/>
        <w:rPr>
          <w:color w:val="000000"/>
          <w:sz w:val="24"/>
        </w:rPr>
      </w:pPr>
    </w:p>
    <w:p w:rsidR="00826639" w:rsidRDefault="00826639" w:rsidP="00CA1DF0">
      <w:pPr>
        <w:spacing w:line="360" w:lineRule="auto"/>
        <w:rPr>
          <w:color w:val="000000"/>
          <w:sz w:val="24"/>
        </w:rPr>
      </w:pPr>
    </w:p>
    <w:p w:rsidR="001D1308" w:rsidRDefault="001D1308" w:rsidP="00CA1DF0">
      <w:pPr>
        <w:spacing w:line="360" w:lineRule="auto"/>
        <w:rPr>
          <w:color w:val="000000"/>
          <w:sz w:val="24"/>
        </w:rPr>
      </w:pPr>
    </w:p>
    <w:p w:rsidR="001D1308" w:rsidRDefault="001D1308" w:rsidP="00CA1DF0">
      <w:pPr>
        <w:spacing w:line="360" w:lineRule="auto"/>
        <w:rPr>
          <w:color w:val="000000"/>
          <w:sz w:val="24"/>
        </w:rPr>
      </w:pPr>
    </w:p>
    <w:p w:rsidR="00826639" w:rsidRDefault="00826639" w:rsidP="00CA1DF0">
      <w:pPr>
        <w:spacing w:line="360" w:lineRule="auto"/>
        <w:rPr>
          <w:color w:val="000000"/>
          <w:sz w:val="24"/>
        </w:rPr>
      </w:pPr>
    </w:p>
    <w:p w:rsidR="001D1308" w:rsidRPr="00A14651" w:rsidRDefault="001D1308" w:rsidP="00CA1DF0">
      <w:pPr>
        <w:spacing w:line="360" w:lineRule="auto"/>
        <w:rPr>
          <w:color w:val="000000"/>
          <w:sz w:val="24"/>
        </w:rPr>
      </w:pPr>
    </w:p>
    <w:p w:rsidR="00B0300A" w:rsidRPr="00A14651" w:rsidRDefault="00B0300A" w:rsidP="00CA1DF0">
      <w:pPr>
        <w:spacing w:line="360" w:lineRule="auto"/>
        <w:rPr>
          <w:color w:val="000000"/>
          <w:sz w:val="24"/>
        </w:rPr>
      </w:pPr>
    </w:p>
    <w:p w:rsidR="00CA1DF0" w:rsidRPr="00A14651" w:rsidRDefault="00CA1DF0" w:rsidP="00CA1DF0">
      <w:pPr>
        <w:spacing w:line="360" w:lineRule="auto"/>
        <w:rPr>
          <w:color w:val="000000"/>
          <w:sz w:val="24"/>
        </w:rPr>
      </w:pPr>
    </w:p>
    <w:p w:rsidR="00826639" w:rsidRPr="00826639" w:rsidRDefault="00826639" w:rsidP="00826639">
      <w:pPr>
        <w:spacing w:line="360" w:lineRule="auto"/>
        <w:jc w:val="center"/>
        <w:rPr>
          <w:rFonts w:ascii="楷体_GB2312" w:eastAsia="楷体_GB2312"/>
          <w:b/>
          <w:sz w:val="36"/>
          <w:szCs w:val="36"/>
        </w:rPr>
      </w:pPr>
      <w:r w:rsidRPr="00826639">
        <w:rPr>
          <w:rFonts w:ascii="楷体_GB2312" w:eastAsia="楷体_GB2312" w:hint="eastAsia"/>
          <w:b/>
          <w:sz w:val="36"/>
          <w:szCs w:val="36"/>
        </w:rPr>
        <w:t>中国电信股份有限公司广东分公司</w:t>
      </w:r>
    </w:p>
    <w:p w:rsidR="00CA1DF0" w:rsidRPr="00826639" w:rsidRDefault="00826639" w:rsidP="00826639">
      <w:pPr>
        <w:jc w:val="center"/>
        <w:rPr>
          <w:rFonts w:ascii="楷体_GB2312" w:eastAsia="楷体_GB2312"/>
          <w:b/>
          <w:color w:val="000000"/>
          <w:sz w:val="36"/>
          <w:szCs w:val="36"/>
        </w:rPr>
      </w:pPr>
      <w:r w:rsidRPr="00826639">
        <w:rPr>
          <w:rFonts w:ascii="楷体_GB2312" w:eastAsia="楷体_GB2312" w:hint="eastAsia"/>
          <w:b/>
          <w:sz w:val="36"/>
          <w:szCs w:val="36"/>
        </w:rPr>
        <w:t>二○一五年四月</w:t>
      </w:r>
    </w:p>
    <w:p w:rsidR="00CA1DF0" w:rsidRPr="00826639" w:rsidRDefault="00CA1DF0" w:rsidP="00CA1DF0">
      <w:pPr>
        <w:jc w:val="center"/>
        <w:rPr>
          <w:rFonts w:ascii="楷体_GB2312" w:eastAsia="楷体_GB2312"/>
        </w:rPr>
        <w:sectPr w:rsidR="00CA1DF0" w:rsidRPr="00826639" w:rsidSect="00B0300A">
          <w:headerReference w:type="default" r:id="rId8"/>
          <w:footerReference w:type="even" r:id="rId9"/>
          <w:pgSz w:w="11906" w:h="16838"/>
          <w:pgMar w:top="1474" w:right="1701" w:bottom="1474" w:left="1701" w:header="851" w:footer="992" w:gutter="0"/>
          <w:cols w:space="425"/>
          <w:docGrid w:type="lines" w:linePitch="312"/>
        </w:sectPr>
      </w:pPr>
    </w:p>
    <w:p w:rsidR="00CA1DF0" w:rsidRPr="00A14651" w:rsidRDefault="00CA1DF0" w:rsidP="00CA1DF0">
      <w:pPr>
        <w:numPr>
          <w:ilvl w:val="0"/>
          <w:numId w:val="1"/>
        </w:numPr>
        <w:rPr>
          <w:b/>
          <w:sz w:val="28"/>
          <w:szCs w:val="28"/>
        </w:rPr>
      </w:pPr>
      <w:r w:rsidRPr="00A14651">
        <w:rPr>
          <w:rFonts w:hint="eastAsia"/>
          <w:b/>
          <w:sz w:val="28"/>
          <w:szCs w:val="28"/>
        </w:rPr>
        <w:lastRenderedPageBreak/>
        <w:t>项目建设的必要性</w:t>
      </w:r>
    </w:p>
    <w:p w:rsidR="00293429" w:rsidRPr="00A14651" w:rsidRDefault="00262F88" w:rsidP="00262F88">
      <w:pPr>
        <w:autoSpaceDE w:val="0"/>
        <w:autoSpaceDN w:val="0"/>
        <w:adjustRightInd w:val="0"/>
        <w:spacing w:line="360" w:lineRule="auto"/>
        <w:ind w:firstLineChars="225" w:firstLine="540"/>
        <w:jc w:val="left"/>
      </w:pPr>
      <w:r w:rsidRPr="00A14651">
        <w:rPr>
          <w:rFonts w:ascii="宋体" w:hAnsi="宋体" w:hint="eastAsia"/>
          <w:color w:val="000000"/>
          <w:sz w:val="24"/>
        </w:rPr>
        <w:t>通信系统是国民经济的基础设施，是为社会和人民生活服务的公用事业。通信系统的建设不仅能够产生</w:t>
      </w:r>
      <w:r w:rsidR="00370AA6" w:rsidRPr="00A14651">
        <w:rPr>
          <w:rFonts w:ascii="宋体" w:hAnsi="宋体" w:hint="eastAsia"/>
          <w:color w:val="000000"/>
          <w:sz w:val="24"/>
        </w:rPr>
        <w:t>良好</w:t>
      </w:r>
      <w:r w:rsidRPr="00A14651">
        <w:rPr>
          <w:rFonts w:ascii="宋体" w:hAnsi="宋体" w:hint="eastAsia"/>
          <w:color w:val="000000"/>
          <w:sz w:val="24"/>
        </w:rPr>
        <w:t>的社会效益和经济效益，</w:t>
      </w:r>
      <w:r w:rsidR="00A5700A" w:rsidRPr="00A14651">
        <w:rPr>
          <w:rFonts w:ascii="宋体" w:hAnsi="宋体" w:hint="eastAsia"/>
          <w:color w:val="000000"/>
          <w:sz w:val="24"/>
        </w:rPr>
        <w:t>还</w:t>
      </w:r>
      <w:r w:rsidRPr="00A14651">
        <w:rPr>
          <w:rFonts w:ascii="宋体" w:hAnsi="宋体" w:hint="eastAsia"/>
          <w:color w:val="000000"/>
          <w:sz w:val="24"/>
        </w:rPr>
        <w:t>可以促进技术进步，提高劳动生产率，</w:t>
      </w:r>
      <w:r w:rsidR="0059395A" w:rsidRPr="00A14651">
        <w:rPr>
          <w:rFonts w:ascii="宋体" w:hAnsi="宋体" w:hint="eastAsia"/>
          <w:color w:val="000000"/>
          <w:sz w:val="24"/>
        </w:rPr>
        <w:t>为</w:t>
      </w:r>
      <w:r w:rsidRPr="00A14651">
        <w:rPr>
          <w:rFonts w:ascii="宋体" w:hAnsi="宋体" w:hint="eastAsia"/>
          <w:color w:val="000000"/>
          <w:sz w:val="24"/>
        </w:rPr>
        <w:t>人民生活</w:t>
      </w:r>
      <w:r w:rsidR="0059395A" w:rsidRPr="00A14651">
        <w:rPr>
          <w:rFonts w:ascii="宋体" w:hAnsi="宋体" w:hint="eastAsia"/>
          <w:color w:val="000000"/>
          <w:sz w:val="24"/>
        </w:rPr>
        <w:t>提供便利</w:t>
      </w:r>
      <w:r w:rsidRPr="00A14651">
        <w:rPr>
          <w:rFonts w:ascii="宋体" w:hAnsi="宋体" w:hint="eastAsia"/>
          <w:color w:val="000000"/>
          <w:sz w:val="24"/>
        </w:rPr>
        <w:t>。</w:t>
      </w:r>
      <w:r w:rsidR="0059395A" w:rsidRPr="00A14651">
        <w:rPr>
          <w:rFonts w:ascii="宋体" w:hAnsi="宋体" w:hint="eastAsia"/>
          <w:color w:val="000000"/>
          <w:sz w:val="24"/>
        </w:rPr>
        <w:t>伴随着</w:t>
      </w:r>
      <w:r w:rsidRPr="00A14651">
        <w:rPr>
          <w:rFonts w:hint="eastAsia"/>
          <w:color w:val="000000"/>
          <w:sz w:val="24"/>
        </w:rPr>
        <w:t>社会经济</w:t>
      </w:r>
      <w:r w:rsidR="0059395A" w:rsidRPr="00A14651">
        <w:rPr>
          <w:rFonts w:hint="eastAsia"/>
          <w:color w:val="000000"/>
          <w:sz w:val="24"/>
        </w:rPr>
        <w:t>的</w:t>
      </w:r>
      <w:r w:rsidRPr="00A14651">
        <w:rPr>
          <w:rFonts w:hint="eastAsia"/>
          <w:color w:val="000000"/>
          <w:sz w:val="24"/>
        </w:rPr>
        <w:t>飞速发展，</w:t>
      </w:r>
      <w:r w:rsidR="0059395A" w:rsidRPr="00A14651">
        <w:rPr>
          <w:rFonts w:hint="eastAsia"/>
          <w:color w:val="000000"/>
          <w:sz w:val="24"/>
        </w:rPr>
        <w:t>人们的</w:t>
      </w:r>
      <w:r w:rsidRPr="00A14651">
        <w:rPr>
          <w:rFonts w:hint="eastAsia"/>
          <w:color w:val="000000"/>
          <w:sz w:val="24"/>
        </w:rPr>
        <w:t>通信需求也</w:t>
      </w:r>
      <w:r w:rsidR="0059395A" w:rsidRPr="00A14651">
        <w:rPr>
          <w:rFonts w:hint="eastAsia"/>
          <w:color w:val="000000"/>
          <w:sz w:val="24"/>
        </w:rPr>
        <w:t>在</w:t>
      </w:r>
      <w:r w:rsidRPr="00A14651">
        <w:rPr>
          <w:rFonts w:hint="eastAsia"/>
          <w:color w:val="000000"/>
          <w:sz w:val="24"/>
        </w:rPr>
        <w:t>不断增长和变化</w:t>
      </w:r>
      <w:r w:rsidRPr="00A14651">
        <w:rPr>
          <w:rFonts w:hint="eastAsia"/>
          <w:sz w:val="24"/>
        </w:rPr>
        <w:t>。</w:t>
      </w:r>
      <w:r w:rsidR="0059395A" w:rsidRPr="00A14651">
        <w:rPr>
          <w:rFonts w:hint="eastAsia"/>
          <w:sz w:val="24"/>
        </w:rPr>
        <w:t>随着</w:t>
      </w:r>
      <w:r w:rsidRPr="00A14651">
        <w:rPr>
          <w:rFonts w:hint="eastAsia"/>
          <w:sz w:val="24"/>
        </w:rPr>
        <w:t>新建工业区和住宅区</w:t>
      </w:r>
      <w:r w:rsidR="0059395A" w:rsidRPr="00A14651">
        <w:rPr>
          <w:rFonts w:hint="eastAsia"/>
          <w:sz w:val="24"/>
        </w:rPr>
        <w:t>的</w:t>
      </w:r>
      <w:r w:rsidRPr="00A14651">
        <w:rPr>
          <w:rFonts w:hint="eastAsia"/>
          <w:sz w:val="24"/>
        </w:rPr>
        <w:t>不断出现，不少地方需要建设基站</w:t>
      </w:r>
      <w:r w:rsidR="0059395A" w:rsidRPr="00A14651">
        <w:rPr>
          <w:rFonts w:hint="eastAsia"/>
          <w:sz w:val="24"/>
        </w:rPr>
        <w:t>以</w:t>
      </w:r>
      <w:r w:rsidRPr="00A14651">
        <w:rPr>
          <w:rFonts w:hint="eastAsia"/>
          <w:sz w:val="24"/>
        </w:rPr>
        <w:t>加强覆盖。</w:t>
      </w:r>
      <w:r w:rsidR="00370AA6" w:rsidRPr="00A14651">
        <w:rPr>
          <w:rFonts w:hint="eastAsia"/>
          <w:color w:val="000000"/>
          <w:sz w:val="24"/>
        </w:rPr>
        <w:t>为</w:t>
      </w:r>
      <w:r w:rsidRPr="00A14651">
        <w:rPr>
          <w:rFonts w:hint="eastAsia"/>
          <w:color w:val="000000"/>
          <w:sz w:val="24"/>
        </w:rPr>
        <w:t>有效满足用户日益增长的业务需求，为未来网络的发展提供良好的承载基础，继续推动信息化的发展，为国民经济</w:t>
      </w:r>
      <w:r w:rsidR="0059395A" w:rsidRPr="00A14651">
        <w:rPr>
          <w:rFonts w:hint="eastAsia"/>
          <w:color w:val="000000"/>
          <w:sz w:val="24"/>
        </w:rPr>
        <w:t>的进一步</w:t>
      </w:r>
      <w:r w:rsidRPr="00A14651">
        <w:rPr>
          <w:rFonts w:hint="eastAsia"/>
          <w:color w:val="000000"/>
          <w:sz w:val="24"/>
        </w:rPr>
        <w:t>发展创造有利条件</w:t>
      </w:r>
      <w:r w:rsidR="00370AA6" w:rsidRPr="00A14651">
        <w:rPr>
          <w:rFonts w:hint="eastAsia"/>
          <w:color w:val="000000"/>
          <w:sz w:val="24"/>
        </w:rPr>
        <w:t>，</w:t>
      </w:r>
      <w:r w:rsidR="00826639">
        <w:rPr>
          <w:rFonts w:hint="eastAsia"/>
          <w:sz w:val="24"/>
        </w:rPr>
        <w:t>本工程</w:t>
      </w:r>
      <w:r w:rsidR="00370AA6" w:rsidRPr="00A14651">
        <w:rPr>
          <w:rFonts w:hint="eastAsia"/>
          <w:sz w:val="24"/>
        </w:rPr>
        <w:t>的建设</w:t>
      </w:r>
      <w:r w:rsidRPr="00A14651">
        <w:rPr>
          <w:rFonts w:ascii="宋体" w:hAnsi="宋体" w:hint="eastAsia"/>
          <w:color w:val="000000"/>
          <w:sz w:val="24"/>
        </w:rPr>
        <w:t>是非常必要的</w:t>
      </w:r>
      <w:r w:rsidRPr="00A14651">
        <w:rPr>
          <w:rFonts w:hint="eastAsia"/>
          <w:color w:val="000000"/>
          <w:sz w:val="24"/>
        </w:rPr>
        <w:t>。</w:t>
      </w:r>
    </w:p>
    <w:p w:rsidR="00CA1DF0" w:rsidRPr="00A14651" w:rsidRDefault="00CA1DF0" w:rsidP="00CA1DF0">
      <w:pPr>
        <w:numPr>
          <w:ilvl w:val="0"/>
          <w:numId w:val="1"/>
        </w:numPr>
        <w:rPr>
          <w:b/>
          <w:sz w:val="28"/>
          <w:szCs w:val="28"/>
        </w:rPr>
      </w:pPr>
      <w:r w:rsidRPr="00A14651">
        <w:rPr>
          <w:rFonts w:hint="eastAsia"/>
          <w:b/>
          <w:sz w:val="28"/>
          <w:szCs w:val="28"/>
        </w:rPr>
        <w:t>项目概况</w:t>
      </w:r>
    </w:p>
    <w:p w:rsidR="00B12A83" w:rsidRPr="00971104" w:rsidRDefault="002649EC" w:rsidP="00B12A83">
      <w:pPr>
        <w:autoSpaceDE w:val="0"/>
        <w:autoSpaceDN w:val="0"/>
        <w:adjustRightInd w:val="0"/>
        <w:spacing w:line="360" w:lineRule="auto"/>
        <w:ind w:firstLineChars="225" w:firstLine="540"/>
        <w:jc w:val="left"/>
        <w:rPr>
          <w:sz w:val="24"/>
        </w:rPr>
      </w:pPr>
      <w:r w:rsidRPr="00971104">
        <w:rPr>
          <w:sz w:val="24"/>
        </w:rPr>
        <w:t>项目名称</w:t>
      </w:r>
      <w:r w:rsidR="00227622" w:rsidRPr="00971104">
        <w:rPr>
          <w:rFonts w:hint="eastAsia"/>
          <w:sz w:val="24"/>
        </w:rPr>
        <w:t>为</w:t>
      </w:r>
      <w:r w:rsidR="00826639" w:rsidRPr="00971104">
        <w:rPr>
          <w:rFonts w:hint="eastAsia"/>
          <w:sz w:val="24"/>
        </w:rPr>
        <w:t>中国电信股份有限公司广东公司</w:t>
      </w:r>
      <w:r w:rsidR="00826639" w:rsidRPr="00971104">
        <w:rPr>
          <w:rFonts w:hint="eastAsia"/>
          <w:sz w:val="24"/>
        </w:rPr>
        <w:t>4G</w:t>
      </w:r>
      <w:r w:rsidR="00826639" w:rsidRPr="00971104">
        <w:rPr>
          <w:rFonts w:hint="eastAsia"/>
          <w:sz w:val="24"/>
        </w:rPr>
        <w:t>二期规划基站</w:t>
      </w:r>
      <w:r w:rsidRPr="00971104">
        <w:rPr>
          <w:rFonts w:hint="eastAsia"/>
          <w:sz w:val="24"/>
        </w:rPr>
        <w:t>。</w:t>
      </w:r>
      <w:r w:rsidRPr="00971104">
        <w:rPr>
          <w:sz w:val="24"/>
        </w:rPr>
        <w:t>建设地点是</w:t>
      </w:r>
      <w:r w:rsidR="00F27ED6">
        <w:rPr>
          <w:rFonts w:hint="eastAsia"/>
          <w:sz w:val="24"/>
        </w:rPr>
        <w:t>茂名</w:t>
      </w:r>
      <w:r w:rsidRPr="00971104">
        <w:rPr>
          <w:sz w:val="24"/>
        </w:rPr>
        <w:t>市</w:t>
      </w:r>
      <w:r w:rsidR="00826639" w:rsidRPr="00971104">
        <w:rPr>
          <w:rFonts w:hint="eastAsia"/>
          <w:sz w:val="24"/>
        </w:rPr>
        <w:t>辖区内</w:t>
      </w:r>
      <w:r w:rsidRPr="00971104">
        <w:rPr>
          <w:rFonts w:hint="eastAsia"/>
          <w:sz w:val="24"/>
        </w:rPr>
        <w:t>，</w:t>
      </w:r>
      <w:r w:rsidRPr="00971104">
        <w:rPr>
          <w:sz w:val="24"/>
        </w:rPr>
        <w:t>建设性质是</w:t>
      </w:r>
      <w:r w:rsidR="00826639" w:rsidRPr="00971104">
        <w:rPr>
          <w:rFonts w:hint="eastAsia"/>
          <w:sz w:val="24"/>
        </w:rPr>
        <w:t>新建</w:t>
      </w:r>
      <w:r w:rsidRPr="00971104">
        <w:rPr>
          <w:sz w:val="24"/>
        </w:rPr>
        <w:t>。</w:t>
      </w:r>
      <w:r w:rsidR="00826639" w:rsidRPr="00971104">
        <w:rPr>
          <w:rFonts w:hint="eastAsia"/>
          <w:sz w:val="24"/>
        </w:rPr>
        <w:t>本工程建设新建</w:t>
      </w:r>
      <w:r w:rsidR="00EF6547" w:rsidRPr="00971104">
        <w:rPr>
          <w:rFonts w:hint="eastAsia"/>
          <w:sz w:val="24"/>
        </w:rPr>
        <w:t>宏基站</w:t>
      </w:r>
      <w:r w:rsidR="00F27ED6">
        <w:rPr>
          <w:rFonts w:hint="eastAsia"/>
          <w:sz w:val="24"/>
        </w:rPr>
        <w:t>104</w:t>
      </w:r>
      <w:r w:rsidR="003133DB" w:rsidRPr="00971104">
        <w:rPr>
          <w:rFonts w:hint="eastAsia"/>
          <w:sz w:val="24"/>
        </w:rPr>
        <w:t>个</w:t>
      </w:r>
      <w:r w:rsidR="00EF6547" w:rsidRPr="00971104">
        <w:rPr>
          <w:rFonts w:hint="eastAsia"/>
          <w:sz w:val="24"/>
        </w:rPr>
        <w:t>。</w:t>
      </w:r>
    </w:p>
    <w:p w:rsidR="00CA1DF0" w:rsidRPr="00A14651" w:rsidRDefault="00CA1DF0" w:rsidP="001E530C">
      <w:pPr>
        <w:numPr>
          <w:ilvl w:val="0"/>
          <w:numId w:val="1"/>
        </w:numPr>
        <w:rPr>
          <w:b/>
          <w:sz w:val="28"/>
          <w:szCs w:val="28"/>
        </w:rPr>
      </w:pPr>
      <w:r w:rsidRPr="00A14651">
        <w:rPr>
          <w:rFonts w:hint="eastAsia"/>
          <w:b/>
          <w:sz w:val="28"/>
          <w:szCs w:val="28"/>
        </w:rPr>
        <w:t>环境现状</w:t>
      </w:r>
      <w:r w:rsidR="0059395A" w:rsidRPr="00A14651">
        <w:rPr>
          <w:rFonts w:hint="eastAsia"/>
          <w:b/>
          <w:sz w:val="28"/>
          <w:szCs w:val="28"/>
        </w:rPr>
        <w:t>调查</w:t>
      </w:r>
    </w:p>
    <w:p w:rsidR="00B6673E" w:rsidRPr="00A14651" w:rsidRDefault="00B6673E" w:rsidP="001E530C">
      <w:pPr>
        <w:numPr>
          <w:ilvl w:val="1"/>
          <w:numId w:val="1"/>
        </w:numPr>
        <w:spacing w:line="360" w:lineRule="auto"/>
        <w:rPr>
          <w:b/>
          <w:sz w:val="24"/>
        </w:rPr>
      </w:pPr>
      <w:r w:rsidRPr="00A14651">
        <w:rPr>
          <w:rFonts w:hint="eastAsia"/>
          <w:b/>
          <w:sz w:val="24"/>
        </w:rPr>
        <w:t>前期</w:t>
      </w:r>
      <w:r w:rsidR="001D4345" w:rsidRPr="00A14651">
        <w:rPr>
          <w:rFonts w:hint="eastAsia"/>
          <w:b/>
          <w:sz w:val="24"/>
        </w:rPr>
        <w:t>工程</w:t>
      </w:r>
      <w:r w:rsidRPr="00A14651">
        <w:rPr>
          <w:rFonts w:hint="eastAsia"/>
          <w:b/>
          <w:sz w:val="24"/>
        </w:rPr>
        <w:t>回顾</w:t>
      </w:r>
    </w:p>
    <w:p w:rsidR="00772514" w:rsidRPr="00A14651" w:rsidRDefault="00270451" w:rsidP="00270451">
      <w:pPr>
        <w:pStyle w:val="a7"/>
        <w:spacing w:after="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建设单位</w:t>
      </w:r>
      <w:r w:rsidR="00370AA6" w:rsidRPr="00A14651">
        <w:rPr>
          <w:rFonts w:hint="eastAsia"/>
          <w:sz w:val="24"/>
        </w:rPr>
        <w:t>在前期工程的建设和运行过程中</w:t>
      </w:r>
      <w:r w:rsidR="00772514" w:rsidRPr="00A14651">
        <w:rPr>
          <w:rFonts w:hint="eastAsia"/>
          <w:sz w:val="24"/>
        </w:rPr>
        <w:t>严格</w:t>
      </w:r>
      <w:r w:rsidR="00772514" w:rsidRPr="00A14651">
        <w:rPr>
          <w:sz w:val="24"/>
        </w:rPr>
        <w:t>执行环境保护</w:t>
      </w:r>
      <w:r w:rsidR="00772514" w:rsidRPr="00A14651">
        <w:rPr>
          <w:rFonts w:hint="eastAsia"/>
          <w:sz w:val="24"/>
        </w:rPr>
        <w:t>“</w:t>
      </w:r>
      <w:r w:rsidR="00772514" w:rsidRPr="00A14651">
        <w:rPr>
          <w:sz w:val="24"/>
        </w:rPr>
        <w:t>三同时</w:t>
      </w:r>
      <w:r w:rsidR="00772514" w:rsidRPr="00A14651">
        <w:rPr>
          <w:rFonts w:hint="eastAsia"/>
          <w:sz w:val="24"/>
        </w:rPr>
        <w:t>”</w:t>
      </w:r>
      <w:r w:rsidR="00772514" w:rsidRPr="00A14651">
        <w:rPr>
          <w:sz w:val="24"/>
        </w:rPr>
        <w:t>制度</w:t>
      </w:r>
      <w:r w:rsidR="00772514" w:rsidRPr="00A14651">
        <w:rPr>
          <w:rFonts w:hint="eastAsia"/>
          <w:sz w:val="24"/>
        </w:rPr>
        <w:t>，</w:t>
      </w:r>
      <w:r w:rsidR="00370AA6" w:rsidRPr="00A14651">
        <w:rPr>
          <w:rFonts w:hint="eastAsia"/>
          <w:sz w:val="24"/>
        </w:rPr>
        <w:t>建立了严格的环境管理制度和实际可行的环境监测计划，采取了有效的环境保护措施</w:t>
      </w:r>
      <w:r w:rsidR="00A5700A" w:rsidRPr="00A14651">
        <w:rPr>
          <w:rFonts w:hint="eastAsia"/>
          <w:sz w:val="24"/>
        </w:rPr>
        <w:t>，</w:t>
      </w:r>
      <w:r w:rsidR="00370AA6" w:rsidRPr="00A14651">
        <w:rPr>
          <w:rFonts w:hint="eastAsia"/>
          <w:sz w:val="24"/>
        </w:rPr>
        <w:t>确保基站周围公众活动区的</w:t>
      </w:r>
      <w:r w:rsidR="00A3309F" w:rsidRPr="00A14651">
        <w:rPr>
          <w:rFonts w:hint="eastAsia"/>
          <w:sz w:val="24"/>
        </w:rPr>
        <w:t>电磁</w:t>
      </w:r>
      <w:r w:rsidR="00A3309F">
        <w:rPr>
          <w:rFonts w:hint="eastAsia"/>
          <w:sz w:val="24"/>
        </w:rPr>
        <w:t>环境</w:t>
      </w:r>
      <w:r w:rsidR="00370AA6" w:rsidRPr="00A14651">
        <w:rPr>
          <w:rFonts w:hint="eastAsia"/>
          <w:sz w:val="24"/>
        </w:rPr>
        <w:t>水平满足</w:t>
      </w:r>
      <w:r w:rsidR="00370AA6" w:rsidRPr="00A14651">
        <w:rPr>
          <w:bCs w:val="0"/>
          <w:color w:val="000000"/>
          <w:sz w:val="24"/>
        </w:rPr>
        <w:t>《</w:t>
      </w:r>
      <w:r w:rsidR="00A3309F">
        <w:rPr>
          <w:rFonts w:hint="eastAsia"/>
          <w:color w:val="000000"/>
          <w:sz w:val="24"/>
        </w:rPr>
        <w:t>电磁环境控制限值</w:t>
      </w:r>
      <w:r w:rsidR="00370AA6" w:rsidRPr="00A14651">
        <w:rPr>
          <w:bCs w:val="0"/>
          <w:color w:val="000000"/>
          <w:sz w:val="24"/>
        </w:rPr>
        <w:t>》和《辐射环境保护管理导则</w:t>
      </w:r>
      <w:r w:rsidR="00370AA6" w:rsidRPr="00A14651">
        <w:rPr>
          <w:bCs w:val="0"/>
          <w:color w:val="000000"/>
          <w:sz w:val="24"/>
        </w:rPr>
        <w:t>-</w:t>
      </w:r>
      <w:r w:rsidR="00370AA6" w:rsidRPr="00A14651">
        <w:rPr>
          <w:bCs w:val="0"/>
          <w:color w:val="000000"/>
          <w:sz w:val="24"/>
        </w:rPr>
        <w:t>电磁辐射环境影响评价方法与标准》规定的相关限值要求。</w:t>
      </w:r>
      <w:r w:rsidR="0059395A" w:rsidRPr="00A14651">
        <w:rPr>
          <w:rFonts w:hint="eastAsia"/>
          <w:bCs w:val="0"/>
          <w:color w:val="000000"/>
          <w:sz w:val="24"/>
        </w:rPr>
        <w:t>同时，</w:t>
      </w:r>
      <w:r w:rsidR="00370AA6" w:rsidRPr="00A14651">
        <w:rPr>
          <w:rFonts w:hint="eastAsia"/>
          <w:sz w:val="24"/>
        </w:rPr>
        <w:t>对周围公众活动区域</w:t>
      </w:r>
      <w:r w:rsidR="0059395A" w:rsidRPr="00A14651">
        <w:rPr>
          <w:rFonts w:hint="eastAsia"/>
          <w:sz w:val="24"/>
        </w:rPr>
        <w:t>可能</w:t>
      </w:r>
      <w:r w:rsidR="00370AA6" w:rsidRPr="00A14651">
        <w:rPr>
          <w:rFonts w:hint="eastAsia"/>
          <w:sz w:val="24"/>
        </w:rPr>
        <w:t>超过管理目标值的基站积极采取整改措施</w:t>
      </w:r>
      <w:r w:rsidR="0059395A" w:rsidRPr="00A14651">
        <w:rPr>
          <w:rFonts w:hint="eastAsia"/>
          <w:sz w:val="24"/>
        </w:rPr>
        <w:t>。</w:t>
      </w:r>
      <w:r w:rsidR="00772514" w:rsidRPr="00A14651">
        <w:rPr>
          <w:rFonts w:hint="eastAsia"/>
          <w:sz w:val="24"/>
          <w:szCs w:val="24"/>
        </w:rPr>
        <w:t>聘请相关专业的专家</w:t>
      </w:r>
      <w:r w:rsidR="0059395A" w:rsidRPr="00A14651">
        <w:rPr>
          <w:rFonts w:hint="eastAsia"/>
          <w:sz w:val="24"/>
          <w:szCs w:val="24"/>
        </w:rPr>
        <w:t>对</w:t>
      </w:r>
      <w:r w:rsidR="00A3309F" w:rsidRPr="00A14651">
        <w:rPr>
          <w:rFonts w:hint="eastAsia"/>
          <w:sz w:val="24"/>
          <w:szCs w:val="24"/>
        </w:rPr>
        <w:t>电磁</w:t>
      </w:r>
      <w:r w:rsidR="0059395A" w:rsidRPr="00A14651">
        <w:rPr>
          <w:rFonts w:hint="eastAsia"/>
          <w:sz w:val="24"/>
          <w:szCs w:val="24"/>
        </w:rPr>
        <w:t>环境监测人员</w:t>
      </w:r>
      <w:r w:rsidR="00772514" w:rsidRPr="00A14651">
        <w:rPr>
          <w:rFonts w:hint="eastAsia"/>
          <w:sz w:val="24"/>
          <w:szCs w:val="24"/>
        </w:rPr>
        <w:t>进行</w:t>
      </w:r>
      <w:r w:rsidR="002A6520" w:rsidRPr="00A14651">
        <w:rPr>
          <w:rFonts w:hint="eastAsia"/>
          <w:sz w:val="24"/>
          <w:szCs w:val="24"/>
        </w:rPr>
        <w:t>相关法律法规、</w:t>
      </w:r>
      <w:r w:rsidR="00A3309F" w:rsidRPr="00A14651">
        <w:rPr>
          <w:rFonts w:hint="eastAsia"/>
          <w:sz w:val="24"/>
          <w:szCs w:val="24"/>
        </w:rPr>
        <w:t>电磁</w:t>
      </w:r>
      <w:r w:rsidR="00A3309F">
        <w:rPr>
          <w:rFonts w:hint="eastAsia"/>
          <w:sz w:val="24"/>
          <w:szCs w:val="24"/>
        </w:rPr>
        <w:t>场</w:t>
      </w:r>
      <w:r w:rsidR="00772514" w:rsidRPr="00A14651">
        <w:rPr>
          <w:rFonts w:hint="eastAsia"/>
          <w:sz w:val="24"/>
          <w:szCs w:val="24"/>
        </w:rPr>
        <w:t>和环境监测</w:t>
      </w:r>
      <w:r w:rsidR="0059395A" w:rsidRPr="00A14651">
        <w:rPr>
          <w:rFonts w:hint="eastAsia"/>
          <w:sz w:val="24"/>
          <w:szCs w:val="24"/>
        </w:rPr>
        <w:t>基础知识的</w:t>
      </w:r>
      <w:r w:rsidR="00772514" w:rsidRPr="00A14651">
        <w:rPr>
          <w:rFonts w:hint="eastAsia"/>
          <w:sz w:val="24"/>
          <w:szCs w:val="24"/>
        </w:rPr>
        <w:t>培训并进行考核，考核合格后方</w:t>
      </w:r>
      <w:r w:rsidR="001D4345" w:rsidRPr="00A14651">
        <w:rPr>
          <w:rFonts w:hint="eastAsia"/>
          <w:sz w:val="24"/>
          <w:szCs w:val="24"/>
        </w:rPr>
        <w:t>可</w:t>
      </w:r>
      <w:r w:rsidR="00772514" w:rsidRPr="00A14651">
        <w:rPr>
          <w:rFonts w:hint="eastAsia"/>
          <w:sz w:val="24"/>
          <w:szCs w:val="24"/>
        </w:rPr>
        <w:t>开展</w:t>
      </w:r>
      <w:r w:rsidR="001827CB" w:rsidRPr="00A14651">
        <w:rPr>
          <w:rFonts w:hint="eastAsia"/>
          <w:sz w:val="24"/>
          <w:szCs w:val="24"/>
        </w:rPr>
        <w:t>电磁</w:t>
      </w:r>
      <w:r w:rsidR="00772514" w:rsidRPr="00A14651">
        <w:rPr>
          <w:rFonts w:hint="eastAsia"/>
          <w:sz w:val="24"/>
          <w:szCs w:val="24"/>
        </w:rPr>
        <w:t>环境监测工作。</w:t>
      </w:r>
      <w:r w:rsidR="00370AA6" w:rsidRPr="00A14651">
        <w:rPr>
          <w:rFonts w:hint="eastAsia"/>
          <w:sz w:val="24"/>
        </w:rPr>
        <w:t>对运行阶段产生的废旧蓄电池交由有资质的公司回收。</w:t>
      </w:r>
      <w:r w:rsidR="0059395A" w:rsidRPr="00A14651">
        <w:rPr>
          <w:rFonts w:hint="eastAsia"/>
          <w:sz w:val="24"/>
        </w:rPr>
        <w:t>此外，</w:t>
      </w:r>
      <w:r w:rsidR="00772514" w:rsidRPr="00A14651">
        <w:rPr>
          <w:rFonts w:hint="eastAsia"/>
          <w:sz w:val="24"/>
          <w:szCs w:val="24"/>
        </w:rPr>
        <w:t>从规划</w:t>
      </w:r>
      <w:r w:rsidR="00B43C0C" w:rsidRPr="00A14651">
        <w:rPr>
          <w:rFonts w:hint="eastAsia"/>
          <w:sz w:val="24"/>
          <w:szCs w:val="24"/>
        </w:rPr>
        <w:t>、</w:t>
      </w:r>
      <w:r w:rsidR="00772514" w:rsidRPr="00A14651">
        <w:rPr>
          <w:rFonts w:hint="eastAsia"/>
          <w:sz w:val="24"/>
          <w:szCs w:val="24"/>
        </w:rPr>
        <w:t>布局、设备选型、加强无线电屏蔽、接地技术、基站站址的选择</w:t>
      </w:r>
      <w:r w:rsidR="00A5700A" w:rsidRPr="00A14651">
        <w:rPr>
          <w:rFonts w:hint="eastAsia"/>
          <w:sz w:val="24"/>
          <w:szCs w:val="24"/>
        </w:rPr>
        <w:t>及</w:t>
      </w:r>
      <w:r w:rsidR="00772514" w:rsidRPr="00A14651">
        <w:rPr>
          <w:rFonts w:hint="eastAsia"/>
          <w:sz w:val="24"/>
          <w:szCs w:val="24"/>
        </w:rPr>
        <w:t>天线型号的选择等各方面均采取了有效的污染防治措施。</w:t>
      </w:r>
    </w:p>
    <w:p w:rsidR="001E530C" w:rsidRPr="00A14651" w:rsidRDefault="001E530C" w:rsidP="001E530C">
      <w:pPr>
        <w:numPr>
          <w:ilvl w:val="1"/>
          <w:numId w:val="1"/>
        </w:numPr>
        <w:spacing w:line="360" w:lineRule="auto"/>
        <w:rPr>
          <w:b/>
          <w:sz w:val="24"/>
        </w:rPr>
      </w:pPr>
      <w:r w:rsidRPr="00A14651">
        <w:rPr>
          <w:rFonts w:hint="eastAsia"/>
          <w:b/>
          <w:sz w:val="24"/>
        </w:rPr>
        <w:t>现状测量结果</w:t>
      </w:r>
    </w:p>
    <w:p w:rsidR="00772514" w:rsidRPr="00A14651" w:rsidRDefault="00772514" w:rsidP="00772514">
      <w:pPr>
        <w:pStyle w:val="a7"/>
        <w:spacing w:after="0" w:line="360" w:lineRule="auto"/>
        <w:ind w:firstLineChars="200" w:firstLine="480"/>
        <w:rPr>
          <w:sz w:val="24"/>
          <w:szCs w:val="24"/>
        </w:rPr>
      </w:pPr>
      <w:r w:rsidRPr="00A14651">
        <w:rPr>
          <w:sz w:val="24"/>
        </w:rPr>
        <w:t>根据本次现场</w:t>
      </w:r>
      <w:r w:rsidR="0059395A" w:rsidRPr="00A14651">
        <w:rPr>
          <w:rFonts w:hint="eastAsia"/>
          <w:sz w:val="24"/>
        </w:rPr>
        <w:t>调查</w:t>
      </w:r>
      <w:r w:rsidR="00370AA6" w:rsidRPr="00A14651">
        <w:rPr>
          <w:rFonts w:hint="eastAsia"/>
          <w:sz w:val="24"/>
        </w:rPr>
        <w:t>结果</w:t>
      </w:r>
      <w:r w:rsidRPr="00A14651">
        <w:rPr>
          <w:sz w:val="24"/>
        </w:rPr>
        <w:t>，</w:t>
      </w:r>
      <w:r w:rsidR="00826639">
        <w:rPr>
          <w:rFonts w:hint="eastAsia"/>
          <w:sz w:val="24"/>
        </w:rPr>
        <w:t>本工程</w:t>
      </w:r>
      <w:r w:rsidR="003E497A" w:rsidRPr="00045123">
        <w:rPr>
          <w:rFonts w:hint="eastAsia"/>
          <w:sz w:val="24"/>
        </w:rPr>
        <w:t>基站</w:t>
      </w:r>
      <w:r w:rsidR="003E497A">
        <w:rPr>
          <w:rFonts w:hint="eastAsia"/>
          <w:sz w:val="24"/>
        </w:rPr>
        <w:t>中</w:t>
      </w:r>
      <w:r w:rsidR="00387FBC" w:rsidRPr="00A14651">
        <w:rPr>
          <w:rFonts w:hint="eastAsia"/>
          <w:sz w:val="24"/>
          <w:szCs w:val="24"/>
        </w:rPr>
        <w:t>抽测</w:t>
      </w:r>
      <w:r w:rsidRPr="00A14651">
        <w:rPr>
          <w:rFonts w:hint="eastAsia"/>
          <w:sz w:val="24"/>
          <w:szCs w:val="24"/>
        </w:rPr>
        <w:t>基站</w:t>
      </w:r>
      <w:r w:rsidRPr="00A14651">
        <w:rPr>
          <w:sz w:val="24"/>
        </w:rPr>
        <w:t>站址处</w:t>
      </w:r>
      <w:r w:rsidR="008654A0" w:rsidRPr="00A14651">
        <w:rPr>
          <w:rFonts w:hint="eastAsia"/>
          <w:sz w:val="24"/>
        </w:rPr>
        <w:t>周围环境</w:t>
      </w:r>
      <w:r w:rsidRPr="00A14651">
        <w:rPr>
          <w:rFonts w:hint="eastAsia"/>
          <w:sz w:val="24"/>
        </w:rPr>
        <w:t>的</w:t>
      </w:r>
      <w:r w:rsidR="00A3309F" w:rsidRPr="00A14651">
        <w:rPr>
          <w:sz w:val="24"/>
        </w:rPr>
        <w:t>电磁</w:t>
      </w:r>
      <w:r w:rsidR="00A3309F">
        <w:rPr>
          <w:rFonts w:hint="eastAsia"/>
          <w:sz w:val="24"/>
        </w:rPr>
        <w:t>环境</w:t>
      </w:r>
      <w:r w:rsidR="00A5700A" w:rsidRPr="00A14651">
        <w:rPr>
          <w:rFonts w:hint="eastAsia"/>
          <w:sz w:val="24"/>
        </w:rPr>
        <w:t>现状</w:t>
      </w:r>
      <w:r w:rsidRPr="00A14651">
        <w:rPr>
          <w:sz w:val="24"/>
        </w:rPr>
        <w:t>水平</w:t>
      </w:r>
      <w:r w:rsidR="00387FBC" w:rsidRPr="00A14651">
        <w:rPr>
          <w:rFonts w:hint="eastAsia"/>
          <w:sz w:val="24"/>
        </w:rPr>
        <w:t>均</w:t>
      </w:r>
      <w:r w:rsidR="003E497A">
        <w:rPr>
          <w:rFonts w:hint="eastAsia"/>
          <w:sz w:val="24"/>
        </w:rPr>
        <w:t>低于《</w:t>
      </w:r>
      <w:r w:rsidR="003E497A">
        <w:rPr>
          <w:rFonts w:hint="eastAsia"/>
          <w:color w:val="000000"/>
          <w:sz w:val="24"/>
        </w:rPr>
        <w:t>电磁环境控制限值</w:t>
      </w:r>
      <w:r w:rsidR="003E497A">
        <w:rPr>
          <w:rFonts w:hint="eastAsia"/>
          <w:sz w:val="24"/>
        </w:rPr>
        <w:t>》</w:t>
      </w:r>
      <w:r w:rsidR="003E497A">
        <w:rPr>
          <w:sz w:val="24"/>
        </w:rPr>
        <w:t>(</w:t>
      </w:r>
      <w:r w:rsidR="003E497A" w:rsidRPr="00FB7874">
        <w:rPr>
          <w:color w:val="000000"/>
          <w:sz w:val="24"/>
        </w:rPr>
        <w:t>GB8702</w:t>
      </w:r>
      <w:r w:rsidR="0045699E">
        <w:rPr>
          <w:rFonts w:hint="eastAsia"/>
          <w:color w:val="000000"/>
          <w:sz w:val="24"/>
        </w:rPr>
        <w:t>-</w:t>
      </w:r>
      <w:r w:rsidR="003E497A">
        <w:rPr>
          <w:rFonts w:hint="eastAsia"/>
          <w:color w:val="000000"/>
          <w:sz w:val="24"/>
        </w:rPr>
        <w:t>2014</w:t>
      </w:r>
      <w:r w:rsidR="003E497A">
        <w:rPr>
          <w:sz w:val="24"/>
        </w:rPr>
        <w:t>)</w:t>
      </w:r>
      <w:r w:rsidR="003E497A">
        <w:rPr>
          <w:rFonts w:hint="eastAsia"/>
          <w:sz w:val="24"/>
        </w:rPr>
        <w:t>中公众曝露控制限值标准：电场强度</w:t>
      </w:r>
      <w:r w:rsidR="003E497A">
        <w:rPr>
          <w:sz w:val="24"/>
        </w:rPr>
        <w:t>12V/m</w:t>
      </w:r>
      <w:r w:rsidR="003E497A">
        <w:rPr>
          <w:rFonts w:hint="eastAsia"/>
          <w:sz w:val="24"/>
        </w:rPr>
        <w:t>，功率密度</w:t>
      </w:r>
      <w:r w:rsidR="003E497A">
        <w:rPr>
          <w:sz w:val="24"/>
        </w:rPr>
        <w:t>40μW/cm</w:t>
      </w:r>
      <w:r w:rsidR="003E497A">
        <w:rPr>
          <w:sz w:val="24"/>
          <w:vertAlign w:val="superscript"/>
        </w:rPr>
        <w:t>2</w:t>
      </w:r>
      <w:r w:rsidR="003E497A">
        <w:rPr>
          <w:rFonts w:hint="eastAsia"/>
          <w:sz w:val="24"/>
        </w:rPr>
        <w:t>。</w:t>
      </w:r>
      <w:r w:rsidRPr="00A14651">
        <w:rPr>
          <w:sz w:val="24"/>
          <w:szCs w:val="24"/>
        </w:rPr>
        <w:t xml:space="preserve"> </w:t>
      </w:r>
    </w:p>
    <w:p w:rsidR="001E530C" w:rsidRPr="00A14651" w:rsidRDefault="00772514" w:rsidP="00772514">
      <w:pPr>
        <w:pStyle w:val="a7"/>
        <w:spacing w:after="0" w:line="360" w:lineRule="auto"/>
        <w:ind w:firstLineChars="200" w:firstLine="480"/>
        <w:rPr>
          <w:b/>
          <w:sz w:val="24"/>
        </w:rPr>
      </w:pPr>
      <w:r w:rsidRPr="00A14651">
        <w:rPr>
          <w:rFonts w:hint="eastAsia"/>
          <w:color w:val="000000"/>
          <w:sz w:val="24"/>
        </w:rPr>
        <w:t>通过分析抽测基站的所属区县、基站建设性质、共址情况及周围环境性质等参数，本次抽测选取的测量基站具有代表性和包络性</w:t>
      </w:r>
      <w:r w:rsidR="008654A0" w:rsidRPr="00A14651">
        <w:rPr>
          <w:rFonts w:hint="eastAsia"/>
          <w:color w:val="000000"/>
          <w:sz w:val="24"/>
        </w:rPr>
        <w:t>，其周围环境的</w:t>
      </w:r>
      <w:r w:rsidR="00A3309F" w:rsidRPr="00A14651">
        <w:rPr>
          <w:rFonts w:hint="eastAsia"/>
          <w:color w:val="000000"/>
          <w:sz w:val="24"/>
        </w:rPr>
        <w:t>电磁</w:t>
      </w:r>
      <w:r w:rsidR="00A3309F">
        <w:rPr>
          <w:rFonts w:hint="eastAsia"/>
          <w:color w:val="000000"/>
          <w:sz w:val="24"/>
        </w:rPr>
        <w:t>环境</w:t>
      </w:r>
      <w:r w:rsidR="00A5700A" w:rsidRPr="00A14651">
        <w:rPr>
          <w:rFonts w:hint="eastAsia"/>
          <w:sz w:val="24"/>
        </w:rPr>
        <w:t>现状</w:t>
      </w:r>
      <w:r w:rsidR="008654A0" w:rsidRPr="00A14651">
        <w:rPr>
          <w:rFonts w:hint="eastAsia"/>
          <w:color w:val="000000"/>
          <w:sz w:val="24"/>
        </w:rPr>
        <w:t>水平</w:t>
      </w:r>
      <w:r w:rsidRPr="00A14651">
        <w:rPr>
          <w:rFonts w:hint="eastAsia"/>
          <w:color w:val="000000"/>
          <w:sz w:val="24"/>
        </w:rPr>
        <w:t>能够代表</w:t>
      </w:r>
      <w:r w:rsidR="008654A0" w:rsidRPr="00A14651">
        <w:rPr>
          <w:rFonts w:hint="eastAsia"/>
          <w:color w:val="000000"/>
          <w:sz w:val="24"/>
        </w:rPr>
        <w:t>本工程</w:t>
      </w:r>
      <w:r w:rsidRPr="00A14651">
        <w:rPr>
          <w:rFonts w:hint="eastAsia"/>
          <w:color w:val="000000"/>
          <w:sz w:val="24"/>
          <w:szCs w:val="24"/>
        </w:rPr>
        <w:t>基站</w:t>
      </w:r>
      <w:r w:rsidRPr="00A14651">
        <w:rPr>
          <w:color w:val="000000"/>
          <w:sz w:val="24"/>
        </w:rPr>
        <w:t>站址</w:t>
      </w:r>
      <w:r w:rsidRPr="00A14651">
        <w:rPr>
          <w:rFonts w:hint="eastAsia"/>
          <w:color w:val="000000"/>
          <w:sz w:val="24"/>
        </w:rPr>
        <w:t>的</w:t>
      </w:r>
      <w:r w:rsidR="00A3309F" w:rsidRPr="00A14651">
        <w:rPr>
          <w:rFonts w:hint="eastAsia"/>
          <w:color w:val="000000"/>
          <w:sz w:val="24"/>
        </w:rPr>
        <w:t>电磁</w:t>
      </w:r>
      <w:r w:rsidR="00A3309F">
        <w:rPr>
          <w:rFonts w:hint="eastAsia"/>
          <w:color w:val="000000"/>
          <w:sz w:val="24"/>
        </w:rPr>
        <w:t>环境</w:t>
      </w:r>
      <w:r w:rsidR="00A5700A" w:rsidRPr="00A14651">
        <w:rPr>
          <w:rFonts w:hint="eastAsia"/>
          <w:sz w:val="24"/>
        </w:rPr>
        <w:t>现状</w:t>
      </w:r>
      <w:r w:rsidRPr="00A14651">
        <w:rPr>
          <w:rFonts w:hint="eastAsia"/>
          <w:color w:val="000000"/>
          <w:sz w:val="24"/>
        </w:rPr>
        <w:t>水平。</w:t>
      </w:r>
      <w:r w:rsidR="008654A0" w:rsidRPr="00A14651">
        <w:rPr>
          <w:rFonts w:hint="eastAsia"/>
          <w:color w:val="000000"/>
          <w:sz w:val="24"/>
        </w:rPr>
        <w:t>因此，</w:t>
      </w:r>
      <w:r w:rsidR="00270451">
        <w:rPr>
          <w:rFonts w:hint="eastAsia"/>
          <w:sz w:val="24"/>
        </w:rPr>
        <w:t>本工程</w:t>
      </w:r>
      <w:r w:rsidR="003E497A" w:rsidRPr="003E497A">
        <w:rPr>
          <w:rFonts w:hint="eastAsia"/>
          <w:sz w:val="24"/>
        </w:rPr>
        <w:t>基站</w:t>
      </w:r>
      <w:r w:rsidR="008654A0" w:rsidRPr="00A14651">
        <w:rPr>
          <w:rFonts w:hint="eastAsia"/>
          <w:color w:val="000000"/>
          <w:sz w:val="24"/>
          <w:szCs w:val="24"/>
        </w:rPr>
        <w:t>站址周围环境</w:t>
      </w:r>
      <w:r w:rsidRPr="00A14651">
        <w:rPr>
          <w:rFonts w:hint="eastAsia"/>
          <w:color w:val="000000"/>
          <w:sz w:val="24"/>
        </w:rPr>
        <w:t>的</w:t>
      </w:r>
      <w:r w:rsidR="00A3309F" w:rsidRPr="00A14651">
        <w:rPr>
          <w:color w:val="000000"/>
          <w:sz w:val="24"/>
        </w:rPr>
        <w:t>电磁</w:t>
      </w:r>
      <w:r w:rsidR="00A3309F">
        <w:rPr>
          <w:rFonts w:hint="eastAsia"/>
          <w:color w:val="000000"/>
          <w:sz w:val="24"/>
        </w:rPr>
        <w:t>环境</w:t>
      </w:r>
      <w:r w:rsidRPr="00A14651">
        <w:rPr>
          <w:rFonts w:hint="eastAsia"/>
          <w:color w:val="000000"/>
          <w:sz w:val="24"/>
        </w:rPr>
        <w:t>现状</w:t>
      </w:r>
      <w:r w:rsidRPr="00A14651">
        <w:rPr>
          <w:color w:val="000000"/>
          <w:sz w:val="24"/>
        </w:rPr>
        <w:t>水平</w:t>
      </w:r>
      <w:r w:rsidR="00270451">
        <w:rPr>
          <w:rFonts w:hint="eastAsia"/>
          <w:color w:val="000000"/>
          <w:sz w:val="24"/>
        </w:rPr>
        <w:t>能</w:t>
      </w:r>
      <w:r w:rsidR="0059395A" w:rsidRPr="00A14651">
        <w:rPr>
          <w:rFonts w:hint="eastAsia"/>
          <w:bCs w:val="0"/>
          <w:color w:val="000000"/>
          <w:sz w:val="24"/>
        </w:rPr>
        <w:t>满足</w:t>
      </w:r>
      <w:r w:rsidRPr="00A14651">
        <w:rPr>
          <w:bCs w:val="0"/>
          <w:color w:val="000000"/>
          <w:sz w:val="24"/>
        </w:rPr>
        <w:t>《</w:t>
      </w:r>
      <w:r w:rsidR="003E497A">
        <w:rPr>
          <w:rFonts w:hint="eastAsia"/>
          <w:color w:val="000000"/>
          <w:sz w:val="24"/>
        </w:rPr>
        <w:t>电磁环境控制限值</w:t>
      </w:r>
      <w:r w:rsidRPr="00A14651">
        <w:rPr>
          <w:bCs w:val="0"/>
          <w:color w:val="000000"/>
          <w:sz w:val="24"/>
        </w:rPr>
        <w:t>》</w:t>
      </w:r>
      <w:r w:rsidR="00270451">
        <w:rPr>
          <w:rFonts w:hint="eastAsia"/>
          <w:bCs w:val="0"/>
          <w:color w:val="000000"/>
          <w:sz w:val="24"/>
        </w:rPr>
        <w:t>要求</w:t>
      </w:r>
      <w:r w:rsidRPr="00A14651">
        <w:rPr>
          <w:bCs w:val="0"/>
          <w:color w:val="000000"/>
          <w:sz w:val="24"/>
        </w:rPr>
        <w:t>。</w:t>
      </w:r>
    </w:p>
    <w:p w:rsidR="00CA1DF0" w:rsidRPr="00A14651" w:rsidRDefault="00CA1DF0" w:rsidP="00CA1DF0">
      <w:pPr>
        <w:numPr>
          <w:ilvl w:val="0"/>
          <w:numId w:val="1"/>
        </w:numPr>
        <w:rPr>
          <w:b/>
          <w:sz w:val="28"/>
          <w:szCs w:val="28"/>
        </w:rPr>
      </w:pPr>
      <w:r w:rsidRPr="00A14651">
        <w:rPr>
          <w:rFonts w:hint="eastAsia"/>
          <w:b/>
          <w:sz w:val="28"/>
          <w:szCs w:val="28"/>
        </w:rPr>
        <w:lastRenderedPageBreak/>
        <w:t>环境影响</w:t>
      </w:r>
      <w:r w:rsidR="001C7091" w:rsidRPr="00A14651">
        <w:rPr>
          <w:rFonts w:hint="eastAsia"/>
          <w:b/>
          <w:sz w:val="28"/>
          <w:szCs w:val="28"/>
        </w:rPr>
        <w:t>分析</w:t>
      </w:r>
    </w:p>
    <w:p w:rsidR="001C7091" w:rsidRPr="00A14651" w:rsidRDefault="00772514" w:rsidP="001C7091">
      <w:pPr>
        <w:spacing w:line="360" w:lineRule="auto"/>
        <w:ind w:firstLineChars="225" w:firstLine="540"/>
        <w:rPr>
          <w:sz w:val="24"/>
        </w:rPr>
      </w:pPr>
      <w:r w:rsidRPr="00A14651">
        <w:rPr>
          <w:rFonts w:hint="eastAsia"/>
          <w:sz w:val="24"/>
        </w:rPr>
        <w:t>由类比监测结果</w:t>
      </w:r>
      <w:r w:rsidR="0019781D" w:rsidRPr="00A14651">
        <w:rPr>
          <w:rFonts w:hint="eastAsia"/>
          <w:sz w:val="24"/>
        </w:rPr>
        <w:t>和</w:t>
      </w:r>
      <w:r w:rsidRPr="00A14651">
        <w:rPr>
          <w:rFonts w:hint="eastAsia"/>
          <w:sz w:val="24"/>
        </w:rPr>
        <w:t>理论预测结果可知：</w:t>
      </w:r>
      <w:r w:rsidRPr="00A14651">
        <w:rPr>
          <w:sz w:val="24"/>
        </w:rPr>
        <w:t>本</w:t>
      </w:r>
      <w:r w:rsidRPr="00A14651">
        <w:rPr>
          <w:rFonts w:hint="eastAsia"/>
          <w:sz w:val="24"/>
        </w:rPr>
        <w:t>工程基站</w:t>
      </w:r>
      <w:r w:rsidRPr="00A14651">
        <w:rPr>
          <w:sz w:val="24"/>
        </w:rPr>
        <w:t>建成运行后，</w:t>
      </w:r>
      <w:r w:rsidRPr="00A14651">
        <w:rPr>
          <w:rFonts w:hint="eastAsia"/>
          <w:sz w:val="24"/>
        </w:rPr>
        <w:t>基站</w:t>
      </w:r>
      <w:r w:rsidR="000C3ECC" w:rsidRPr="00A14651">
        <w:rPr>
          <w:rFonts w:hint="eastAsia"/>
          <w:sz w:val="24"/>
        </w:rPr>
        <w:t>站址</w:t>
      </w:r>
      <w:r w:rsidR="001C7091" w:rsidRPr="00A14651">
        <w:rPr>
          <w:rFonts w:hint="eastAsia"/>
          <w:sz w:val="24"/>
        </w:rPr>
        <w:t>周围</w:t>
      </w:r>
      <w:r w:rsidR="008654A0" w:rsidRPr="00A14651">
        <w:rPr>
          <w:rFonts w:hint="eastAsia"/>
          <w:sz w:val="24"/>
        </w:rPr>
        <w:t>公众活动区</w:t>
      </w:r>
      <w:r w:rsidR="001C7091" w:rsidRPr="00A14651">
        <w:rPr>
          <w:rFonts w:hint="eastAsia"/>
          <w:sz w:val="24"/>
        </w:rPr>
        <w:t>的</w:t>
      </w:r>
      <w:r w:rsidR="00A3309F" w:rsidRPr="00A14651">
        <w:rPr>
          <w:rFonts w:hint="eastAsia"/>
          <w:sz w:val="24"/>
        </w:rPr>
        <w:t>电磁</w:t>
      </w:r>
      <w:r w:rsidR="00A3309F">
        <w:rPr>
          <w:rFonts w:hint="eastAsia"/>
          <w:sz w:val="24"/>
        </w:rPr>
        <w:t>环境</w:t>
      </w:r>
      <w:r w:rsidR="001C7091" w:rsidRPr="00A14651">
        <w:rPr>
          <w:rFonts w:hint="eastAsia"/>
          <w:sz w:val="24"/>
        </w:rPr>
        <w:t>水平均</w:t>
      </w:r>
      <w:r w:rsidRPr="00A14651">
        <w:rPr>
          <w:rFonts w:hint="eastAsia"/>
          <w:sz w:val="24"/>
        </w:rPr>
        <w:t>低于《辐射环境保护管理导则</w:t>
      </w:r>
      <w:r w:rsidRPr="00A14651">
        <w:rPr>
          <w:rFonts w:hint="eastAsia"/>
          <w:sz w:val="24"/>
        </w:rPr>
        <w:t>-</w:t>
      </w:r>
      <w:r w:rsidRPr="00A14651">
        <w:rPr>
          <w:rFonts w:hint="eastAsia"/>
          <w:sz w:val="24"/>
        </w:rPr>
        <w:t>电磁辐射环境影响评价方法与标准</w:t>
      </w:r>
      <w:r w:rsidRPr="00A14651">
        <w:rPr>
          <w:sz w:val="24"/>
        </w:rPr>
        <w:t>(HJ/T10.3</w:t>
      </w:r>
      <w:r w:rsidRPr="00A14651">
        <w:rPr>
          <w:rFonts w:hint="eastAsia"/>
          <w:sz w:val="24"/>
        </w:rPr>
        <w:t>-</w:t>
      </w:r>
      <w:r w:rsidRPr="00A14651">
        <w:rPr>
          <w:sz w:val="24"/>
        </w:rPr>
        <w:t>1996)</w:t>
      </w:r>
      <w:r w:rsidR="0059395A" w:rsidRPr="00A14651">
        <w:rPr>
          <w:rFonts w:hint="eastAsia"/>
          <w:sz w:val="24"/>
        </w:rPr>
        <w:t>》</w:t>
      </w:r>
      <w:r w:rsidRPr="00A14651">
        <w:rPr>
          <w:rFonts w:hint="eastAsia"/>
          <w:sz w:val="24"/>
        </w:rPr>
        <w:t>的规定限值</w:t>
      </w:r>
      <w:r w:rsidR="00A5700A" w:rsidRPr="00A14651">
        <w:rPr>
          <w:rFonts w:hint="eastAsia"/>
          <w:sz w:val="24"/>
        </w:rPr>
        <w:t>，即</w:t>
      </w:r>
      <w:r w:rsidRPr="00A14651">
        <w:rPr>
          <w:rFonts w:hint="eastAsia"/>
          <w:sz w:val="24"/>
        </w:rPr>
        <w:t>单个项目对公众照射导出限值的功率密度管理目标值（</w:t>
      </w:r>
      <w:r w:rsidRPr="00A14651">
        <w:rPr>
          <w:rFonts w:hint="eastAsia"/>
          <w:sz w:val="24"/>
        </w:rPr>
        <w:t>8</w:t>
      </w:r>
      <w:r w:rsidRPr="00A14651">
        <w:rPr>
          <w:sz w:val="24"/>
        </w:rPr>
        <w:t>μ</w:t>
      </w:r>
      <w:r w:rsidRPr="00A14651">
        <w:rPr>
          <w:rFonts w:hint="eastAsia"/>
          <w:sz w:val="24"/>
        </w:rPr>
        <w:t>W</w:t>
      </w:r>
      <w:r w:rsidRPr="00A14651">
        <w:rPr>
          <w:sz w:val="24"/>
        </w:rPr>
        <w:t>/</w:t>
      </w:r>
      <w:r w:rsidRPr="00A14651">
        <w:rPr>
          <w:rFonts w:hint="eastAsia"/>
          <w:sz w:val="24"/>
        </w:rPr>
        <w:t>c</w:t>
      </w:r>
      <w:r w:rsidRPr="00A14651">
        <w:rPr>
          <w:sz w:val="24"/>
        </w:rPr>
        <w:t>m</w:t>
      </w:r>
      <w:r w:rsidRPr="00A14651">
        <w:rPr>
          <w:rFonts w:hint="eastAsia"/>
          <w:sz w:val="24"/>
          <w:vertAlign w:val="superscript"/>
        </w:rPr>
        <w:t>2</w:t>
      </w:r>
      <w:r w:rsidRPr="00A14651">
        <w:rPr>
          <w:rFonts w:hint="eastAsia"/>
          <w:sz w:val="24"/>
        </w:rPr>
        <w:t>）。</w:t>
      </w:r>
    </w:p>
    <w:p w:rsidR="001E530C" w:rsidRPr="00A14651" w:rsidRDefault="00CA1DF0" w:rsidP="001E530C">
      <w:pPr>
        <w:numPr>
          <w:ilvl w:val="0"/>
          <w:numId w:val="1"/>
        </w:numPr>
        <w:rPr>
          <w:b/>
          <w:sz w:val="28"/>
          <w:szCs w:val="28"/>
        </w:rPr>
      </w:pPr>
      <w:r w:rsidRPr="00A14651">
        <w:rPr>
          <w:rFonts w:hint="eastAsia"/>
          <w:b/>
          <w:sz w:val="28"/>
          <w:szCs w:val="28"/>
        </w:rPr>
        <w:t>污染防治措施</w:t>
      </w:r>
    </w:p>
    <w:p w:rsidR="001E530C" w:rsidRPr="00A14651" w:rsidRDefault="001E530C" w:rsidP="001E530C">
      <w:pPr>
        <w:numPr>
          <w:ilvl w:val="1"/>
          <w:numId w:val="1"/>
        </w:numPr>
        <w:spacing w:line="360" w:lineRule="auto"/>
        <w:rPr>
          <w:b/>
          <w:sz w:val="24"/>
        </w:rPr>
      </w:pPr>
      <w:r w:rsidRPr="00A14651">
        <w:rPr>
          <w:rFonts w:hint="eastAsia"/>
          <w:b/>
          <w:sz w:val="24"/>
        </w:rPr>
        <w:t>管理措施</w:t>
      </w:r>
    </w:p>
    <w:p w:rsidR="004C6416" w:rsidRPr="00A14651" w:rsidRDefault="004C6416" w:rsidP="004C6416">
      <w:pPr>
        <w:spacing w:line="360" w:lineRule="auto"/>
        <w:ind w:firstLineChars="200" w:firstLine="480"/>
        <w:rPr>
          <w:sz w:val="24"/>
        </w:rPr>
      </w:pPr>
      <w:r w:rsidRPr="00A14651">
        <w:rPr>
          <w:rFonts w:hint="eastAsia"/>
          <w:sz w:val="24"/>
        </w:rPr>
        <w:t>（</w:t>
      </w:r>
      <w:r w:rsidRPr="00A14651">
        <w:rPr>
          <w:rFonts w:hint="eastAsia"/>
          <w:sz w:val="24"/>
        </w:rPr>
        <w:t>1</w:t>
      </w:r>
      <w:r w:rsidRPr="00A14651">
        <w:rPr>
          <w:rFonts w:hint="eastAsia"/>
          <w:sz w:val="24"/>
        </w:rPr>
        <w:t>）</w:t>
      </w:r>
      <w:r w:rsidRPr="00A14651">
        <w:rPr>
          <w:sz w:val="24"/>
        </w:rPr>
        <w:t>建设单位必须按照环境保护行政主管部门审批的环境影响评价文件</w:t>
      </w:r>
      <w:r w:rsidR="000C3ECC" w:rsidRPr="00A14651">
        <w:rPr>
          <w:rFonts w:hint="eastAsia"/>
          <w:sz w:val="24"/>
        </w:rPr>
        <w:t>严格落实污染防治措施</w:t>
      </w:r>
      <w:r w:rsidRPr="00A14651">
        <w:rPr>
          <w:sz w:val="24"/>
        </w:rPr>
        <w:t>，执行环境保护</w:t>
      </w:r>
      <w:r w:rsidRPr="00A14651">
        <w:rPr>
          <w:rFonts w:hint="eastAsia"/>
          <w:sz w:val="24"/>
        </w:rPr>
        <w:t>“</w:t>
      </w:r>
      <w:r w:rsidRPr="00A14651">
        <w:rPr>
          <w:sz w:val="24"/>
        </w:rPr>
        <w:t>三同时</w:t>
      </w:r>
      <w:r w:rsidRPr="00A14651">
        <w:rPr>
          <w:rFonts w:hint="eastAsia"/>
          <w:sz w:val="24"/>
        </w:rPr>
        <w:t>”</w:t>
      </w:r>
      <w:r w:rsidRPr="00A14651">
        <w:rPr>
          <w:sz w:val="24"/>
        </w:rPr>
        <w:t>制度。</w:t>
      </w:r>
    </w:p>
    <w:p w:rsidR="004C6416" w:rsidRPr="00A14651" w:rsidRDefault="004C6416" w:rsidP="004C6416">
      <w:pPr>
        <w:spacing w:line="360" w:lineRule="auto"/>
        <w:ind w:firstLineChars="200" w:firstLine="480"/>
        <w:rPr>
          <w:sz w:val="24"/>
        </w:rPr>
      </w:pPr>
      <w:r w:rsidRPr="00A14651">
        <w:rPr>
          <w:rFonts w:hint="eastAsia"/>
          <w:sz w:val="24"/>
        </w:rPr>
        <w:t>（</w:t>
      </w:r>
      <w:r w:rsidRPr="00A14651">
        <w:rPr>
          <w:rFonts w:hint="eastAsia"/>
          <w:sz w:val="24"/>
        </w:rPr>
        <w:t>2</w:t>
      </w:r>
      <w:r w:rsidRPr="00A14651">
        <w:rPr>
          <w:rFonts w:hint="eastAsia"/>
          <w:sz w:val="24"/>
        </w:rPr>
        <w:t>）</w:t>
      </w:r>
      <w:r w:rsidR="002A6520" w:rsidRPr="00A14651">
        <w:rPr>
          <w:rFonts w:hint="eastAsia"/>
          <w:sz w:val="24"/>
        </w:rPr>
        <w:t>应</w:t>
      </w:r>
      <w:r w:rsidRPr="00A14651">
        <w:rPr>
          <w:rFonts w:hint="eastAsia"/>
          <w:sz w:val="24"/>
        </w:rPr>
        <w:t>对基站的施工和运行过程制定严格的管理制度和安全操作规程，并定期对专业人员进行培训和</w:t>
      </w:r>
      <w:r w:rsidR="001D4345" w:rsidRPr="00A14651">
        <w:rPr>
          <w:rFonts w:hint="eastAsia"/>
          <w:sz w:val="24"/>
        </w:rPr>
        <w:t>考核</w:t>
      </w:r>
      <w:r w:rsidRPr="00A14651">
        <w:rPr>
          <w:rFonts w:hint="eastAsia"/>
          <w:sz w:val="24"/>
        </w:rPr>
        <w:t>，对可能产生的</w:t>
      </w:r>
      <w:r w:rsidR="0059395A" w:rsidRPr="00A14651">
        <w:rPr>
          <w:rFonts w:hint="eastAsia"/>
          <w:sz w:val="24"/>
        </w:rPr>
        <w:t>环境风险</w:t>
      </w:r>
      <w:r w:rsidRPr="00A14651">
        <w:rPr>
          <w:rFonts w:hint="eastAsia"/>
          <w:sz w:val="24"/>
        </w:rPr>
        <w:t>事故制定事故报告制度和应急预案，把事故</w:t>
      </w:r>
      <w:r w:rsidR="000C3ECC" w:rsidRPr="00A14651">
        <w:rPr>
          <w:rFonts w:hint="eastAsia"/>
          <w:sz w:val="24"/>
        </w:rPr>
        <w:t>造成</w:t>
      </w:r>
      <w:r w:rsidRPr="00A14651">
        <w:rPr>
          <w:rFonts w:hint="eastAsia"/>
          <w:sz w:val="24"/>
        </w:rPr>
        <w:t>的</w:t>
      </w:r>
      <w:r w:rsidR="000C3ECC" w:rsidRPr="00A14651">
        <w:rPr>
          <w:rFonts w:hint="eastAsia"/>
          <w:sz w:val="24"/>
        </w:rPr>
        <w:t>环境影响</w:t>
      </w:r>
      <w:r w:rsidRPr="00A14651">
        <w:rPr>
          <w:rFonts w:hint="eastAsia"/>
          <w:sz w:val="24"/>
        </w:rPr>
        <w:t>降至最低。</w:t>
      </w:r>
    </w:p>
    <w:p w:rsidR="004C6416" w:rsidRPr="00A14651" w:rsidRDefault="004C6416" w:rsidP="004C6416">
      <w:pPr>
        <w:spacing w:line="360" w:lineRule="auto"/>
        <w:ind w:firstLineChars="200" w:firstLine="480"/>
        <w:rPr>
          <w:sz w:val="24"/>
        </w:rPr>
      </w:pPr>
      <w:r w:rsidRPr="00A14651">
        <w:rPr>
          <w:rFonts w:hint="eastAsia"/>
          <w:sz w:val="24"/>
        </w:rPr>
        <w:t>（</w:t>
      </w:r>
      <w:r w:rsidRPr="00A14651">
        <w:rPr>
          <w:rFonts w:hint="eastAsia"/>
          <w:sz w:val="24"/>
        </w:rPr>
        <w:t>3</w:t>
      </w:r>
      <w:r w:rsidRPr="00A14651">
        <w:rPr>
          <w:rFonts w:hint="eastAsia"/>
          <w:sz w:val="24"/>
        </w:rPr>
        <w:t>）对</w:t>
      </w:r>
      <w:r w:rsidR="00280343" w:rsidRPr="00A14651">
        <w:rPr>
          <w:rFonts w:hint="eastAsia"/>
          <w:sz w:val="24"/>
        </w:rPr>
        <w:t>经</w:t>
      </w:r>
      <w:r w:rsidR="000C3ECC" w:rsidRPr="00A14651">
        <w:rPr>
          <w:sz w:val="24"/>
        </w:rPr>
        <w:t>环境保护行政主管部门</w:t>
      </w:r>
      <w:r w:rsidRPr="00A14651">
        <w:rPr>
          <w:sz w:val="24"/>
        </w:rPr>
        <w:t>审批</w:t>
      </w:r>
      <w:r w:rsidR="00280343" w:rsidRPr="00A14651">
        <w:rPr>
          <w:rFonts w:hint="eastAsia"/>
          <w:sz w:val="24"/>
        </w:rPr>
        <w:t>通过</w:t>
      </w:r>
      <w:r w:rsidRPr="00A14651">
        <w:rPr>
          <w:sz w:val="24"/>
        </w:rPr>
        <w:t>的</w:t>
      </w:r>
      <w:r w:rsidR="00280343" w:rsidRPr="00A14651">
        <w:rPr>
          <w:rFonts w:hint="eastAsia"/>
          <w:sz w:val="24"/>
        </w:rPr>
        <w:t>基站</w:t>
      </w:r>
      <w:r w:rsidRPr="00A14651">
        <w:rPr>
          <w:sz w:val="24"/>
        </w:rPr>
        <w:t>，不得擅自改变</w:t>
      </w:r>
      <w:r w:rsidR="000C3ECC" w:rsidRPr="00A14651">
        <w:rPr>
          <w:rFonts w:hint="eastAsia"/>
          <w:sz w:val="24"/>
        </w:rPr>
        <w:t>技术参数</w:t>
      </w:r>
      <w:r w:rsidRPr="00A14651">
        <w:rPr>
          <w:sz w:val="24"/>
        </w:rPr>
        <w:t>。</w:t>
      </w:r>
      <w:r w:rsidR="00280343" w:rsidRPr="00A14651">
        <w:rPr>
          <w:rFonts w:hint="eastAsia"/>
          <w:sz w:val="24"/>
        </w:rPr>
        <w:t>如</w:t>
      </w:r>
      <w:r w:rsidRPr="00A14651">
        <w:rPr>
          <w:sz w:val="24"/>
        </w:rPr>
        <w:t>确需改变的，应重新编制环境影响评价文件，按规定程序报</w:t>
      </w:r>
      <w:r w:rsidR="000C3ECC" w:rsidRPr="00A14651">
        <w:rPr>
          <w:sz w:val="24"/>
        </w:rPr>
        <w:t>环境保护行政主管部门</w:t>
      </w:r>
      <w:r w:rsidRPr="00A14651">
        <w:rPr>
          <w:sz w:val="24"/>
        </w:rPr>
        <w:t>审批</w:t>
      </w:r>
      <w:r w:rsidR="00280343" w:rsidRPr="00A14651">
        <w:rPr>
          <w:rFonts w:hint="eastAsia"/>
          <w:sz w:val="24"/>
        </w:rPr>
        <w:t>后方可进行</w:t>
      </w:r>
      <w:r w:rsidRPr="00A14651">
        <w:rPr>
          <w:sz w:val="24"/>
        </w:rPr>
        <w:t>。</w:t>
      </w:r>
    </w:p>
    <w:p w:rsidR="004C6416" w:rsidRPr="00A14651" w:rsidRDefault="004C6416" w:rsidP="004C6416">
      <w:pPr>
        <w:spacing w:line="360" w:lineRule="auto"/>
        <w:ind w:firstLineChars="200" w:firstLine="480"/>
        <w:rPr>
          <w:sz w:val="24"/>
        </w:rPr>
      </w:pPr>
      <w:r w:rsidRPr="00A14651">
        <w:rPr>
          <w:rFonts w:hint="eastAsia"/>
          <w:sz w:val="24"/>
        </w:rPr>
        <w:t>（</w:t>
      </w:r>
      <w:r w:rsidRPr="00A14651">
        <w:rPr>
          <w:rFonts w:hint="eastAsia"/>
          <w:sz w:val="24"/>
        </w:rPr>
        <w:t>4</w:t>
      </w:r>
      <w:r w:rsidRPr="00A14651">
        <w:rPr>
          <w:rFonts w:hint="eastAsia"/>
          <w:sz w:val="24"/>
        </w:rPr>
        <w:t>）建设单位须指定专人负责基站的</w:t>
      </w:r>
      <w:r w:rsidR="00280343" w:rsidRPr="00A14651">
        <w:rPr>
          <w:rFonts w:hint="eastAsia"/>
          <w:sz w:val="24"/>
        </w:rPr>
        <w:t>环境保护</w:t>
      </w:r>
      <w:r w:rsidRPr="00A14651">
        <w:rPr>
          <w:rFonts w:hint="eastAsia"/>
          <w:sz w:val="24"/>
        </w:rPr>
        <w:t>管理工作，定期对基站进行维护保养，确保基站设备正常稳定运行</w:t>
      </w:r>
      <w:r w:rsidR="00B43C0C" w:rsidRPr="00A14651">
        <w:rPr>
          <w:rFonts w:hint="eastAsia"/>
          <w:sz w:val="24"/>
        </w:rPr>
        <w:t>，并</w:t>
      </w:r>
      <w:r w:rsidR="002A6520" w:rsidRPr="00A14651">
        <w:rPr>
          <w:rFonts w:hint="eastAsia"/>
          <w:sz w:val="24"/>
        </w:rPr>
        <w:t>定期</w:t>
      </w:r>
      <w:r w:rsidRPr="00A14651">
        <w:rPr>
          <w:rFonts w:hint="eastAsia"/>
          <w:sz w:val="24"/>
        </w:rPr>
        <w:t>委托有资质的检测单位对基站周围</w:t>
      </w:r>
      <w:r w:rsidR="00280343" w:rsidRPr="00A14651">
        <w:rPr>
          <w:rFonts w:hint="eastAsia"/>
          <w:sz w:val="24"/>
        </w:rPr>
        <w:t>公众活动区</w:t>
      </w:r>
      <w:r w:rsidRPr="00A14651">
        <w:rPr>
          <w:rFonts w:hint="eastAsia"/>
          <w:sz w:val="24"/>
        </w:rPr>
        <w:t>的</w:t>
      </w:r>
      <w:r w:rsidR="00A3309F" w:rsidRPr="00A14651">
        <w:rPr>
          <w:rFonts w:hint="eastAsia"/>
          <w:sz w:val="24"/>
        </w:rPr>
        <w:t>电磁</w:t>
      </w:r>
      <w:r w:rsidR="00A3309F">
        <w:rPr>
          <w:rFonts w:hint="eastAsia"/>
          <w:sz w:val="24"/>
        </w:rPr>
        <w:t>环境</w:t>
      </w:r>
      <w:r w:rsidRPr="00A14651">
        <w:rPr>
          <w:rFonts w:hint="eastAsia"/>
          <w:sz w:val="24"/>
        </w:rPr>
        <w:t>水平进行检测，确保基站</w:t>
      </w:r>
      <w:r w:rsidR="00280343" w:rsidRPr="00A14651">
        <w:rPr>
          <w:rFonts w:hint="eastAsia"/>
          <w:sz w:val="24"/>
        </w:rPr>
        <w:t>周围公众活动区的</w:t>
      </w:r>
      <w:r w:rsidR="00A3309F" w:rsidRPr="00A14651">
        <w:rPr>
          <w:rFonts w:hint="eastAsia"/>
          <w:sz w:val="24"/>
        </w:rPr>
        <w:t>电磁</w:t>
      </w:r>
      <w:r w:rsidR="00A3309F">
        <w:rPr>
          <w:rFonts w:hint="eastAsia"/>
          <w:sz w:val="24"/>
        </w:rPr>
        <w:t>环境</w:t>
      </w:r>
      <w:r w:rsidRPr="00A14651">
        <w:rPr>
          <w:rFonts w:hint="eastAsia"/>
          <w:sz w:val="24"/>
        </w:rPr>
        <w:t>水平符合标准</w:t>
      </w:r>
      <w:r w:rsidR="0059395A" w:rsidRPr="00A14651">
        <w:rPr>
          <w:rFonts w:hint="eastAsia"/>
          <w:sz w:val="24"/>
        </w:rPr>
        <w:t>限值</w:t>
      </w:r>
      <w:r w:rsidR="00280343" w:rsidRPr="00A14651">
        <w:rPr>
          <w:rFonts w:hint="eastAsia"/>
          <w:sz w:val="24"/>
        </w:rPr>
        <w:t>要求</w:t>
      </w:r>
      <w:r w:rsidRPr="00A14651">
        <w:rPr>
          <w:rFonts w:hint="eastAsia"/>
          <w:sz w:val="24"/>
        </w:rPr>
        <w:t>。</w:t>
      </w:r>
    </w:p>
    <w:p w:rsidR="001E530C" w:rsidRPr="00A14651" w:rsidRDefault="004C6416" w:rsidP="004C6416">
      <w:pPr>
        <w:spacing w:line="360" w:lineRule="auto"/>
        <w:ind w:firstLineChars="200" w:firstLine="480"/>
        <w:rPr>
          <w:color w:val="000000"/>
          <w:sz w:val="24"/>
        </w:rPr>
      </w:pPr>
      <w:r w:rsidRPr="00A14651">
        <w:rPr>
          <w:rFonts w:hint="eastAsia"/>
          <w:sz w:val="24"/>
        </w:rPr>
        <w:t>（</w:t>
      </w:r>
      <w:r w:rsidRPr="00A14651">
        <w:rPr>
          <w:rFonts w:hint="eastAsia"/>
          <w:sz w:val="24"/>
        </w:rPr>
        <w:t>5</w:t>
      </w:r>
      <w:r w:rsidRPr="00A14651">
        <w:rPr>
          <w:rFonts w:hint="eastAsia"/>
          <w:sz w:val="24"/>
        </w:rPr>
        <w:t>）基站</w:t>
      </w:r>
      <w:r w:rsidR="00280343" w:rsidRPr="00A14651">
        <w:rPr>
          <w:rFonts w:hint="eastAsia"/>
          <w:sz w:val="24"/>
        </w:rPr>
        <w:t>环境保护</w:t>
      </w:r>
      <w:r w:rsidRPr="00A14651">
        <w:rPr>
          <w:rFonts w:hint="eastAsia"/>
          <w:sz w:val="24"/>
        </w:rPr>
        <w:t>管理工作人员</w:t>
      </w:r>
      <w:r w:rsidRPr="00A14651">
        <w:rPr>
          <w:color w:val="000000"/>
          <w:sz w:val="24"/>
        </w:rPr>
        <w:t>上岗前应进行</w:t>
      </w:r>
      <w:r w:rsidR="00A3309F" w:rsidRPr="00A14651">
        <w:rPr>
          <w:color w:val="000000"/>
          <w:sz w:val="24"/>
        </w:rPr>
        <w:t>电磁</w:t>
      </w:r>
      <w:r w:rsidR="00A3309F">
        <w:rPr>
          <w:rFonts w:hint="eastAsia"/>
          <w:color w:val="000000"/>
          <w:sz w:val="24"/>
        </w:rPr>
        <w:t>环境</w:t>
      </w:r>
      <w:r w:rsidRPr="00A14651">
        <w:rPr>
          <w:color w:val="000000"/>
          <w:sz w:val="24"/>
        </w:rPr>
        <w:t>基础知识、《</w:t>
      </w:r>
      <w:r w:rsidRPr="00A14651">
        <w:rPr>
          <w:rFonts w:hint="eastAsia"/>
          <w:color w:val="000000"/>
          <w:sz w:val="24"/>
        </w:rPr>
        <w:t>中华人民共和国</w:t>
      </w:r>
      <w:r w:rsidRPr="00A14651">
        <w:rPr>
          <w:color w:val="000000"/>
          <w:sz w:val="24"/>
        </w:rPr>
        <w:t>环境</w:t>
      </w:r>
      <w:r w:rsidR="0059395A" w:rsidRPr="00A14651">
        <w:rPr>
          <w:rFonts w:hint="eastAsia"/>
          <w:color w:val="000000"/>
          <w:sz w:val="24"/>
        </w:rPr>
        <w:t>保护</w:t>
      </w:r>
      <w:r w:rsidRPr="00A14651">
        <w:rPr>
          <w:color w:val="000000"/>
          <w:sz w:val="24"/>
        </w:rPr>
        <w:t>法》、</w:t>
      </w:r>
      <w:r w:rsidRPr="00A14651">
        <w:rPr>
          <w:rFonts w:hint="eastAsia"/>
          <w:color w:val="000000"/>
          <w:sz w:val="24"/>
        </w:rPr>
        <w:t>《中华人民共和国环境影响评价法》、</w:t>
      </w:r>
      <w:r w:rsidRPr="00A14651">
        <w:rPr>
          <w:color w:val="000000"/>
          <w:sz w:val="24"/>
        </w:rPr>
        <w:t>《电磁辐射环境保护管理办法》</w:t>
      </w:r>
      <w:r w:rsidR="00B43C0C" w:rsidRPr="00A14651">
        <w:rPr>
          <w:rFonts w:hint="eastAsia"/>
          <w:color w:val="000000"/>
          <w:sz w:val="24"/>
        </w:rPr>
        <w:t>、</w:t>
      </w:r>
      <w:r w:rsidR="001D1308">
        <w:rPr>
          <w:rFonts w:hint="eastAsia"/>
          <w:sz w:val="24"/>
        </w:rPr>
        <w:t>《</w:t>
      </w:r>
      <w:r w:rsidR="001D1308">
        <w:rPr>
          <w:rFonts w:hint="eastAsia"/>
          <w:color w:val="000000"/>
          <w:sz w:val="24"/>
        </w:rPr>
        <w:t>电磁环境控制限值</w:t>
      </w:r>
      <w:r w:rsidR="001D1308">
        <w:rPr>
          <w:rFonts w:hint="eastAsia"/>
          <w:sz w:val="24"/>
        </w:rPr>
        <w:t>》</w:t>
      </w:r>
      <w:r w:rsidR="00280343" w:rsidRPr="00A14651">
        <w:rPr>
          <w:color w:val="000000"/>
          <w:sz w:val="24"/>
        </w:rPr>
        <w:t>等</w:t>
      </w:r>
      <w:r w:rsidR="00280343" w:rsidRPr="00A14651">
        <w:rPr>
          <w:rFonts w:hint="eastAsia"/>
          <w:color w:val="000000"/>
          <w:sz w:val="24"/>
        </w:rPr>
        <w:t>国家和地方相关</w:t>
      </w:r>
      <w:r w:rsidRPr="00A14651">
        <w:rPr>
          <w:color w:val="000000"/>
          <w:sz w:val="24"/>
        </w:rPr>
        <w:t>法律法规知识的学习、培训</w:t>
      </w:r>
      <w:r w:rsidR="00A5700A" w:rsidRPr="00A14651">
        <w:rPr>
          <w:rFonts w:hint="eastAsia"/>
          <w:color w:val="000000"/>
          <w:sz w:val="24"/>
        </w:rPr>
        <w:t>及</w:t>
      </w:r>
      <w:r w:rsidRPr="00A14651">
        <w:rPr>
          <w:color w:val="000000"/>
          <w:sz w:val="24"/>
        </w:rPr>
        <w:t>考核。</w:t>
      </w:r>
    </w:p>
    <w:p w:rsidR="001C7091" w:rsidRPr="001D1308" w:rsidRDefault="001C7091" w:rsidP="001D1308">
      <w:pPr>
        <w:spacing w:line="360" w:lineRule="auto"/>
        <w:ind w:firstLineChars="200" w:firstLine="480"/>
        <w:rPr>
          <w:sz w:val="24"/>
        </w:rPr>
      </w:pPr>
      <w:r w:rsidRPr="001D1308">
        <w:rPr>
          <w:rFonts w:hint="eastAsia"/>
          <w:sz w:val="24"/>
        </w:rPr>
        <w:t>（</w:t>
      </w:r>
      <w:r w:rsidRPr="001D1308">
        <w:rPr>
          <w:rFonts w:hint="eastAsia"/>
          <w:sz w:val="24"/>
        </w:rPr>
        <w:t>6</w:t>
      </w:r>
      <w:r w:rsidRPr="001D1308">
        <w:rPr>
          <w:rFonts w:hint="eastAsia"/>
          <w:sz w:val="24"/>
        </w:rPr>
        <w:t>）</w:t>
      </w:r>
      <w:r w:rsidR="00270451" w:rsidRPr="00F04B06">
        <w:rPr>
          <w:rFonts w:hint="eastAsia"/>
          <w:sz w:val="24"/>
        </w:rPr>
        <w:t>中国电信股份有限公司广东分公司于</w:t>
      </w:r>
      <w:r w:rsidR="00270451" w:rsidRPr="00F04B06">
        <w:rPr>
          <w:rFonts w:hint="eastAsia"/>
          <w:sz w:val="24"/>
        </w:rPr>
        <w:t>2012</w:t>
      </w:r>
      <w:r w:rsidR="00270451" w:rsidRPr="00F04B06">
        <w:rPr>
          <w:rFonts w:hint="eastAsia"/>
          <w:sz w:val="24"/>
        </w:rPr>
        <w:t>年统一印发了《关于印发</w:t>
      </w:r>
      <w:r w:rsidR="00270451" w:rsidRPr="00F04B06">
        <w:rPr>
          <w:rFonts w:hint="eastAsia"/>
          <w:sz w:val="24"/>
        </w:rPr>
        <w:t>&lt;</w:t>
      </w:r>
      <w:r w:rsidR="00270451" w:rsidRPr="00F04B06">
        <w:rPr>
          <w:rFonts w:hint="eastAsia"/>
          <w:sz w:val="24"/>
        </w:rPr>
        <w:t>中国电信广东公司基站电磁辐射环境保护指导意见（试行）</w:t>
      </w:r>
      <w:r w:rsidR="00270451" w:rsidRPr="00F04B06">
        <w:rPr>
          <w:rFonts w:hint="eastAsia"/>
          <w:sz w:val="24"/>
        </w:rPr>
        <w:t>&gt;</w:t>
      </w:r>
      <w:r w:rsidR="00270451" w:rsidRPr="00F04B06">
        <w:rPr>
          <w:rFonts w:hint="eastAsia"/>
          <w:sz w:val="24"/>
        </w:rPr>
        <w:t>的通知》</w:t>
      </w:r>
      <w:r w:rsidRPr="001D1308">
        <w:rPr>
          <w:rFonts w:hint="eastAsia"/>
          <w:sz w:val="24"/>
        </w:rPr>
        <w:t>，对基站规划、建设、运行中</w:t>
      </w:r>
      <w:r w:rsidR="00CF544B" w:rsidRPr="001D1308">
        <w:rPr>
          <w:rFonts w:hint="eastAsia"/>
          <w:sz w:val="24"/>
        </w:rPr>
        <w:t>可能</w:t>
      </w:r>
      <w:r w:rsidRPr="001D1308">
        <w:rPr>
          <w:rFonts w:hint="eastAsia"/>
          <w:sz w:val="24"/>
        </w:rPr>
        <w:t>涉及的环境保护问题进行监督</w:t>
      </w:r>
      <w:r w:rsidR="00B43C0C" w:rsidRPr="001D1308">
        <w:rPr>
          <w:rFonts w:hint="eastAsia"/>
          <w:sz w:val="24"/>
        </w:rPr>
        <w:t>和</w:t>
      </w:r>
      <w:r w:rsidRPr="001D1308">
        <w:rPr>
          <w:rFonts w:hint="eastAsia"/>
          <w:sz w:val="24"/>
        </w:rPr>
        <w:t>管理</w:t>
      </w:r>
      <w:r w:rsidR="00280343" w:rsidRPr="001D1308">
        <w:rPr>
          <w:rFonts w:hint="eastAsia"/>
          <w:sz w:val="24"/>
        </w:rPr>
        <w:t>。</w:t>
      </w:r>
    </w:p>
    <w:p w:rsidR="001E530C" w:rsidRPr="00A14651" w:rsidRDefault="001E530C" w:rsidP="001E530C">
      <w:pPr>
        <w:numPr>
          <w:ilvl w:val="1"/>
          <w:numId w:val="1"/>
        </w:numPr>
        <w:spacing w:line="360" w:lineRule="auto"/>
        <w:rPr>
          <w:b/>
          <w:sz w:val="24"/>
        </w:rPr>
      </w:pPr>
      <w:r w:rsidRPr="00A14651">
        <w:rPr>
          <w:rFonts w:hint="eastAsia"/>
          <w:b/>
          <w:sz w:val="24"/>
        </w:rPr>
        <w:t>技术措施</w:t>
      </w:r>
    </w:p>
    <w:p w:rsidR="00B320C9" w:rsidRPr="00A14651" w:rsidRDefault="00270451" w:rsidP="00B320C9">
      <w:pPr>
        <w:spacing w:line="460" w:lineRule="exact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建设单位</w:t>
      </w:r>
      <w:r w:rsidR="002A6520" w:rsidRPr="00A14651">
        <w:rPr>
          <w:rFonts w:hint="eastAsia"/>
          <w:color w:val="000000"/>
          <w:sz w:val="24"/>
        </w:rPr>
        <w:t>在规划、选址、设计、建设和运营过程中</w:t>
      </w:r>
      <w:r w:rsidR="00280343" w:rsidRPr="00A14651">
        <w:rPr>
          <w:rFonts w:hint="eastAsia"/>
          <w:color w:val="000000"/>
          <w:sz w:val="24"/>
        </w:rPr>
        <w:t>应采取各种措施减小</w:t>
      </w:r>
      <w:r w:rsidR="00B320C9" w:rsidRPr="00A14651">
        <w:rPr>
          <w:rFonts w:hint="eastAsia"/>
          <w:color w:val="000000"/>
          <w:sz w:val="24"/>
        </w:rPr>
        <w:t>通信基站对周围环境</w:t>
      </w:r>
      <w:r w:rsidR="00280343" w:rsidRPr="00A14651">
        <w:rPr>
          <w:rFonts w:hint="eastAsia"/>
          <w:color w:val="000000"/>
          <w:sz w:val="24"/>
        </w:rPr>
        <w:t>保护目标</w:t>
      </w:r>
      <w:r w:rsidR="00B320C9" w:rsidRPr="00A14651">
        <w:rPr>
          <w:rFonts w:hint="eastAsia"/>
          <w:color w:val="000000"/>
          <w:sz w:val="24"/>
        </w:rPr>
        <w:t>的</w:t>
      </w:r>
      <w:r w:rsidR="00280343" w:rsidRPr="00A14651">
        <w:rPr>
          <w:rFonts w:hint="eastAsia"/>
          <w:color w:val="000000"/>
          <w:sz w:val="24"/>
        </w:rPr>
        <w:t>环境</w:t>
      </w:r>
      <w:r w:rsidR="00B320C9" w:rsidRPr="00A14651">
        <w:rPr>
          <w:rFonts w:hint="eastAsia"/>
          <w:color w:val="000000"/>
          <w:sz w:val="24"/>
        </w:rPr>
        <w:t>影响</w:t>
      </w:r>
      <w:r w:rsidR="00B43C0C" w:rsidRPr="00A14651">
        <w:rPr>
          <w:rFonts w:hint="eastAsia"/>
          <w:color w:val="000000"/>
          <w:sz w:val="24"/>
        </w:rPr>
        <w:t>：</w:t>
      </w:r>
    </w:p>
    <w:p w:rsidR="001C7091" w:rsidRPr="00A14651" w:rsidRDefault="00B320C9" w:rsidP="00B320C9">
      <w:pPr>
        <w:spacing w:line="460" w:lineRule="exact"/>
        <w:ind w:firstLineChars="200" w:firstLine="480"/>
        <w:rPr>
          <w:color w:val="000000"/>
          <w:sz w:val="24"/>
        </w:rPr>
      </w:pPr>
      <w:r w:rsidRPr="00A14651">
        <w:rPr>
          <w:rFonts w:hint="eastAsia"/>
          <w:color w:val="000000"/>
          <w:sz w:val="24"/>
        </w:rPr>
        <w:t>（</w:t>
      </w:r>
      <w:r w:rsidRPr="00A14651">
        <w:rPr>
          <w:rFonts w:hint="eastAsia"/>
          <w:color w:val="000000"/>
          <w:sz w:val="24"/>
        </w:rPr>
        <w:t>1</w:t>
      </w:r>
      <w:r w:rsidRPr="00A14651">
        <w:rPr>
          <w:rFonts w:hint="eastAsia"/>
          <w:color w:val="000000"/>
          <w:sz w:val="24"/>
        </w:rPr>
        <w:t>）</w:t>
      </w:r>
      <w:r w:rsidR="001C7091" w:rsidRPr="00A14651">
        <w:rPr>
          <w:rFonts w:hint="eastAsia"/>
          <w:color w:val="000000"/>
          <w:sz w:val="24"/>
        </w:rPr>
        <w:t>进行合理规划、合理布局，充分考虑周围环境的现状以及发展规划，同时符</w:t>
      </w:r>
      <w:r w:rsidR="001C7091" w:rsidRPr="00A14651">
        <w:rPr>
          <w:rFonts w:hint="eastAsia"/>
          <w:color w:val="000000"/>
          <w:sz w:val="24"/>
        </w:rPr>
        <w:lastRenderedPageBreak/>
        <w:t>合城市市容景观和环境保护规划发展的要求，制定合理的基站布局方案与建设</w:t>
      </w:r>
      <w:r w:rsidR="00CF544B" w:rsidRPr="00A14651">
        <w:rPr>
          <w:rFonts w:hint="eastAsia"/>
          <w:color w:val="000000"/>
          <w:sz w:val="24"/>
        </w:rPr>
        <w:t>方案</w:t>
      </w:r>
      <w:r w:rsidR="001C7091" w:rsidRPr="00A14651">
        <w:rPr>
          <w:rFonts w:hint="eastAsia"/>
          <w:color w:val="000000"/>
          <w:sz w:val="24"/>
        </w:rPr>
        <w:t>，切实指导基站科学建设，实现基站的规范化管理</w:t>
      </w:r>
      <w:r w:rsidR="00B5419D" w:rsidRPr="00A14651">
        <w:rPr>
          <w:rFonts w:hint="eastAsia"/>
          <w:color w:val="000000"/>
          <w:sz w:val="24"/>
        </w:rPr>
        <w:t>。</w:t>
      </w:r>
    </w:p>
    <w:p w:rsidR="00B320C9" w:rsidRPr="00A14651" w:rsidRDefault="001C7091" w:rsidP="00B320C9">
      <w:pPr>
        <w:spacing w:line="460" w:lineRule="exact"/>
        <w:ind w:firstLineChars="200" w:firstLine="480"/>
        <w:rPr>
          <w:color w:val="000000"/>
          <w:sz w:val="24"/>
        </w:rPr>
      </w:pPr>
      <w:r w:rsidRPr="00A14651">
        <w:rPr>
          <w:rFonts w:hint="eastAsia"/>
          <w:color w:val="000000"/>
          <w:sz w:val="24"/>
        </w:rPr>
        <w:t>（</w:t>
      </w:r>
      <w:r w:rsidRPr="00A14651">
        <w:rPr>
          <w:rFonts w:hint="eastAsia"/>
          <w:color w:val="000000"/>
          <w:sz w:val="24"/>
        </w:rPr>
        <w:t>2</w:t>
      </w:r>
      <w:r w:rsidRPr="00A14651">
        <w:rPr>
          <w:rFonts w:hint="eastAsia"/>
          <w:color w:val="000000"/>
          <w:sz w:val="24"/>
        </w:rPr>
        <w:t>）</w:t>
      </w:r>
      <w:r w:rsidR="00B320C9" w:rsidRPr="00A14651">
        <w:rPr>
          <w:rFonts w:hint="eastAsia"/>
          <w:color w:val="000000"/>
          <w:sz w:val="24"/>
        </w:rPr>
        <w:t>在满足</w:t>
      </w:r>
      <w:r w:rsidR="00B5419D" w:rsidRPr="00A14651">
        <w:rPr>
          <w:rFonts w:hint="eastAsia"/>
          <w:color w:val="000000"/>
          <w:sz w:val="24"/>
        </w:rPr>
        <w:t>国家和地方</w:t>
      </w:r>
      <w:r w:rsidR="00A3309F" w:rsidRPr="00A14651">
        <w:rPr>
          <w:rFonts w:hint="eastAsia"/>
          <w:color w:val="000000"/>
          <w:sz w:val="24"/>
        </w:rPr>
        <w:t>电磁</w:t>
      </w:r>
      <w:r w:rsidR="00A3309F">
        <w:rPr>
          <w:rFonts w:hint="eastAsia"/>
          <w:color w:val="000000"/>
          <w:sz w:val="24"/>
        </w:rPr>
        <w:t>环境</w:t>
      </w:r>
      <w:r w:rsidR="00B320C9" w:rsidRPr="00A14651">
        <w:rPr>
          <w:rFonts w:hint="eastAsia"/>
          <w:color w:val="000000"/>
          <w:sz w:val="24"/>
        </w:rPr>
        <w:t>相关标准的前提下，合理选择基站位置</w:t>
      </w:r>
      <w:r w:rsidR="00B5419D" w:rsidRPr="00A14651">
        <w:rPr>
          <w:rFonts w:hint="eastAsia"/>
          <w:color w:val="000000"/>
          <w:sz w:val="24"/>
        </w:rPr>
        <w:t>。</w:t>
      </w:r>
    </w:p>
    <w:p w:rsidR="00B320C9" w:rsidRPr="00A14651" w:rsidRDefault="00B320C9" w:rsidP="00B320C9">
      <w:pPr>
        <w:spacing w:line="460" w:lineRule="exact"/>
        <w:ind w:firstLineChars="200" w:firstLine="480"/>
        <w:rPr>
          <w:color w:val="000000"/>
          <w:sz w:val="24"/>
        </w:rPr>
      </w:pPr>
      <w:r w:rsidRPr="00A14651">
        <w:rPr>
          <w:rFonts w:hint="eastAsia"/>
          <w:color w:val="000000"/>
          <w:sz w:val="24"/>
        </w:rPr>
        <w:t>（</w:t>
      </w:r>
      <w:r w:rsidR="001D4345" w:rsidRPr="00A14651">
        <w:rPr>
          <w:rFonts w:hint="eastAsia"/>
          <w:color w:val="000000"/>
          <w:sz w:val="24"/>
        </w:rPr>
        <w:t>3</w:t>
      </w:r>
      <w:r w:rsidRPr="00A14651">
        <w:rPr>
          <w:rFonts w:hint="eastAsia"/>
          <w:color w:val="000000"/>
          <w:sz w:val="24"/>
        </w:rPr>
        <w:t>）针对不同的区域和保护目标的分布特点，合理选择基站发射功率、载频数、发射天线半功率角、下倾角、架设高度、朝向</w:t>
      </w:r>
      <w:r w:rsidR="00B5419D" w:rsidRPr="00A14651">
        <w:rPr>
          <w:rFonts w:hint="eastAsia"/>
          <w:color w:val="000000"/>
          <w:sz w:val="24"/>
        </w:rPr>
        <w:t>等技术参数。</w:t>
      </w:r>
    </w:p>
    <w:p w:rsidR="00B320C9" w:rsidRPr="00A14651" w:rsidRDefault="00B320C9" w:rsidP="00B320C9">
      <w:pPr>
        <w:spacing w:line="460" w:lineRule="exact"/>
        <w:ind w:firstLineChars="200" w:firstLine="480"/>
        <w:rPr>
          <w:color w:val="000000"/>
          <w:sz w:val="24"/>
        </w:rPr>
      </w:pPr>
      <w:r w:rsidRPr="00A14651">
        <w:rPr>
          <w:rFonts w:hint="eastAsia"/>
          <w:color w:val="000000"/>
          <w:sz w:val="24"/>
        </w:rPr>
        <w:t>（</w:t>
      </w:r>
      <w:r w:rsidRPr="00A14651">
        <w:rPr>
          <w:rFonts w:hint="eastAsia"/>
          <w:color w:val="000000"/>
          <w:sz w:val="24"/>
        </w:rPr>
        <w:t>4</w:t>
      </w:r>
      <w:r w:rsidRPr="00A14651">
        <w:rPr>
          <w:rFonts w:hint="eastAsia"/>
          <w:color w:val="000000"/>
          <w:sz w:val="24"/>
        </w:rPr>
        <w:t>）合理控制基站发射功率，在满足信号覆盖的前提下，尽量降低基站发射功率。</w:t>
      </w:r>
    </w:p>
    <w:p w:rsidR="00B320C9" w:rsidRPr="00A14651" w:rsidRDefault="00B320C9" w:rsidP="00B320C9">
      <w:pPr>
        <w:spacing w:line="460" w:lineRule="exact"/>
        <w:ind w:firstLineChars="200" w:firstLine="480"/>
        <w:rPr>
          <w:color w:val="000000"/>
          <w:sz w:val="24"/>
        </w:rPr>
      </w:pPr>
      <w:r w:rsidRPr="00A14651">
        <w:rPr>
          <w:rFonts w:hint="eastAsia"/>
          <w:color w:val="000000"/>
          <w:sz w:val="24"/>
        </w:rPr>
        <w:t>（</w:t>
      </w:r>
      <w:r w:rsidR="001D4345" w:rsidRPr="00A14651">
        <w:rPr>
          <w:rFonts w:hint="eastAsia"/>
          <w:color w:val="000000"/>
          <w:sz w:val="24"/>
        </w:rPr>
        <w:t>5</w:t>
      </w:r>
      <w:r w:rsidRPr="00A14651">
        <w:rPr>
          <w:rFonts w:hint="eastAsia"/>
          <w:color w:val="000000"/>
          <w:sz w:val="24"/>
        </w:rPr>
        <w:t>）配备相应的</w:t>
      </w:r>
      <w:r w:rsidRPr="00F86628">
        <w:rPr>
          <w:rFonts w:hint="eastAsia"/>
          <w:color w:val="000000"/>
          <w:sz w:val="24"/>
        </w:rPr>
        <w:t>电磁环境监测仪器</w:t>
      </w:r>
      <w:r w:rsidRPr="00A14651">
        <w:rPr>
          <w:rFonts w:hint="eastAsia"/>
          <w:color w:val="000000"/>
          <w:sz w:val="24"/>
        </w:rPr>
        <w:t>，在基站选址阶段应事先调查</w:t>
      </w:r>
      <w:r w:rsidR="00CF544B" w:rsidRPr="00A14651">
        <w:rPr>
          <w:rFonts w:hint="eastAsia"/>
          <w:color w:val="000000"/>
          <w:sz w:val="24"/>
        </w:rPr>
        <w:t>站址</w:t>
      </w:r>
      <w:r w:rsidR="002A6520" w:rsidRPr="00A14651">
        <w:rPr>
          <w:rFonts w:hint="eastAsia"/>
          <w:color w:val="000000"/>
          <w:sz w:val="24"/>
        </w:rPr>
        <w:t>周围</w:t>
      </w:r>
      <w:r w:rsidR="00CF544B" w:rsidRPr="00A14651">
        <w:rPr>
          <w:rFonts w:hint="eastAsia"/>
          <w:color w:val="000000"/>
          <w:sz w:val="24"/>
        </w:rPr>
        <w:t>环境的</w:t>
      </w:r>
      <w:r w:rsidR="00A3309F" w:rsidRPr="00A14651">
        <w:rPr>
          <w:rFonts w:hint="eastAsia"/>
          <w:color w:val="000000"/>
          <w:sz w:val="24"/>
        </w:rPr>
        <w:t>电磁</w:t>
      </w:r>
      <w:r w:rsidR="00A3309F">
        <w:rPr>
          <w:rFonts w:hint="eastAsia"/>
          <w:color w:val="000000"/>
          <w:sz w:val="24"/>
        </w:rPr>
        <w:t>环境</w:t>
      </w:r>
      <w:r w:rsidR="00CF544B" w:rsidRPr="00A14651">
        <w:rPr>
          <w:rFonts w:hint="eastAsia"/>
          <w:color w:val="000000"/>
          <w:sz w:val="24"/>
        </w:rPr>
        <w:t>现状水平</w:t>
      </w:r>
      <w:r w:rsidRPr="00A14651">
        <w:rPr>
          <w:rFonts w:hint="eastAsia"/>
          <w:color w:val="000000"/>
          <w:sz w:val="24"/>
        </w:rPr>
        <w:t>，避免在</w:t>
      </w:r>
      <w:r w:rsidR="00A3309F" w:rsidRPr="00A14651">
        <w:rPr>
          <w:rFonts w:hint="eastAsia"/>
          <w:color w:val="000000"/>
          <w:sz w:val="24"/>
        </w:rPr>
        <w:t>电磁</w:t>
      </w:r>
      <w:r w:rsidR="00A3309F">
        <w:rPr>
          <w:rFonts w:hint="eastAsia"/>
          <w:color w:val="000000"/>
          <w:sz w:val="24"/>
        </w:rPr>
        <w:t>环境</w:t>
      </w:r>
      <w:r w:rsidR="00CF544B" w:rsidRPr="00A14651">
        <w:rPr>
          <w:rFonts w:hint="eastAsia"/>
          <w:color w:val="000000"/>
          <w:sz w:val="24"/>
        </w:rPr>
        <w:t>现状水平接近或</w:t>
      </w:r>
      <w:r w:rsidRPr="00A14651">
        <w:rPr>
          <w:rFonts w:hint="eastAsia"/>
          <w:color w:val="000000"/>
          <w:sz w:val="24"/>
        </w:rPr>
        <w:t>超过国家标准</w:t>
      </w:r>
      <w:r w:rsidR="00CF544B" w:rsidRPr="00A14651">
        <w:rPr>
          <w:rFonts w:hint="eastAsia"/>
          <w:color w:val="000000"/>
          <w:sz w:val="24"/>
        </w:rPr>
        <w:t>的地方</w:t>
      </w:r>
      <w:r w:rsidRPr="00A14651">
        <w:rPr>
          <w:rFonts w:hint="eastAsia"/>
          <w:color w:val="000000"/>
          <w:sz w:val="24"/>
        </w:rPr>
        <w:t>建设基站。</w:t>
      </w:r>
    </w:p>
    <w:p w:rsidR="00B320C9" w:rsidRPr="00A14651" w:rsidRDefault="00B320C9" w:rsidP="00B320C9">
      <w:pPr>
        <w:spacing w:line="460" w:lineRule="exact"/>
        <w:ind w:firstLineChars="200" w:firstLine="480"/>
        <w:rPr>
          <w:color w:val="000000"/>
          <w:sz w:val="24"/>
        </w:rPr>
      </w:pPr>
      <w:r w:rsidRPr="00A14651">
        <w:rPr>
          <w:rFonts w:hint="eastAsia"/>
          <w:color w:val="000000"/>
          <w:sz w:val="24"/>
        </w:rPr>
        <w:t>（</w:t>
      </w:r>
      <w:r w:rsidR="001D4345" w:rsidRPr="00A14651">
        <w:rPr>
          <w:rFonts w:hint="eastAsia"/>
          <w:color w:val="000000"/>
          <w:sz w:val="24"/>
        </w:rPr>
        <w:t>6</w:t>
      </w:r>
      <w:r w:rsidRPr="00A14651">
        <w:rPr>
          <w:rFonts w:hint="eastAsia"/>
          <w:color w:val="000000"/>
          <w:sz w:val="24"/>
        </w:rPr>
        <w:t>）</w:t>
      </w:r>
      <w:r w:rsidR="00C625B9" w:rsidRPr="00A14651">
        <w:rPr>
          <w:rFonts w:hint="eastAsia"/>
          <w:color w:val="000000"/>
          <w:sz w:val="24"/>
        </w:rPr>
        <w:t>对公众投诉的基站，</w:t>
      </w:r>
      <w:r w:rsidR="00CF544B" w:rsidRPr="00A14651">
        <w:rPr>
          <w:rFonts w:hint="eastAsia"/>
          <w:color w:val="000000"/>
          <w:sz w:val="24"/>
        </w:rPr>
        <w:t>及时</w:t>
      </w:r>
      <w:r w:rsidR="00C625B9" w:rsidRPr="00A14651">
        <w:rPr>
          <w:rFonts w:hint="eastAsia"/>
          <w:color w:val="000000"/>
          <w:sz w:val="24"/>
        </w:rPr>
        <w:t>了解投诉事件原由，向</w:t>
      </w:r>
      <w:r w:rsidR="00C625B9" w:rsidRPr="00A14651">
        <w:rPr>
          <w:color w:val="000000"/>
          <w:sz w:val="24"/>
        </w:rPr>
        <w:t>环境保护行政主管部门</w:t>
      </w:r>
      <w:r w:rsidR="00C625B9" w:rsidRPr="00A14651">
        <w:rPr>
          <w:rFonts w:hint="eastAsia"/>
          <w:color w:val="000000"/>
          <w:sz w:val="24"/>
        </w:rPr>
        <w:t>汇报，并积极配合</w:t>
      </w:r>
      <w:r w:rsidR="00CF544B" w:rsidRPr="00A14651">
        <w:rPr>
          <w:color w:val="000000"/>
          <w:sz w:val="24"/>
        </w:rPr>
        <w:t>环境保护行政主管部门</w:t>
      </w:r>
      <w:r w:rsidR="00C625B9" w:rsidRPr="00A14651">
        <w:rPr>
          <w:rFonts w:hint="eastAsia"/>
          <w:color w:val="000000"/>
          <w:sz w:val="24"/>
        </w:rPr>
        <w:t>开展工作</w:t>
      </w:r>
      <w:r w:rsidR="00B5419D" w:rsidRPr="00A14651">
        <w:rPr>
          <w:rFonts w:hint="eastAsia"/>
          <w:color w:val="000000"/>
          <w:sz w:val="24"/>
        </w:rPr>
        <w:t>，</w:t>
      </w:r>
      <w:r w:rsidR="00C625B9" w:rsidRPr="00A14651">
        <w:rPr>
          <w:rFonts w:hint="eastAsia"/>
          <w:color w:val="000000"/>
          <w:sz w:val="24"/>
        </w:rPr>
        <w:t>积极与投诉主体沟通</w:t>
      </w:r>
      <w:r w:rsidRPr="00A14651">
        <w:rPr>
          <w:rFonts w:hint="eastAsia"/>
          <w:color w:val="000000"/>
          <w:sz w:val="24"/>
        </w:rPr>
        <w:t>。</w:t>
      </w:r>
    </w:p>
    <w:p w:rsidR="001E530C" w:rsidRPr="00A14651" w:rsidRDefault="00B320C9" w:rsidP="004C6416">
      <w:pPr>
        <w:spacing w:line="460" w:lineRule="exact"/>
        <w:ind w:firstLineChars="200" w:firstLine="480"/>
        <w:rPr>
          <w:b/>
          <w:sz w:val="24"/>
        </w:rPr>
      </w:pPr>
      <w:r w:rsidRPr="00A14651">
        <w:rPr>
          <w:rFonts w:hint="eastAsia"/>
          <w:color w:val="000000"/>
          <w:sz w:val="24"/>
        </w:rPr>
        <w:t>（</w:t>
      </w:r>
      <w:r w:rsidR="001D4345" w:rsidRPr="00A14651">
        <w:rPr>
          <w:rFonts w:hint="eastAsia"/>
          <w:color w:val="000000"/>
          <w:sz w:val="24"/>
        </w:rPr>
        <w:t>7</w:t>
      </w:r>
      <w:r w:rsidRPr="00A14651">
        <w:rPr>
          <w:rFonts w:hint="eastAsia"/>
          <w:color w:val="000000"/>
          <w:sz w:val="24"/>
        </w:rPr>
        <w:t>）加强通信设备的运行维护，定期检查基站设备及附属设施的性能，及时发现隐患并采取补救措施，确保通信网络和基站的安全可靠运行。</w:t>
      </w:r>
    </w:p>
    <w:p w:rsidR="001E530C" w:rsidRPr="00A14651" w:rsidRDefault="001E530C" w:rsidP="001E530C">
      <w:pPr>
        <w:numPr>
          <w:ilvl w:val="1"/>
          <w:numId w:val="1"/>
        </w:numPr>
        <w:spacing w:line="360" w:lineRule="auto"/>
        <w:rPr>
          <w:b/>
          <w:sz w:val="24"/>
        </w:rPr>
      </w:pPr>
      <w:r w:rsidRPr="00A14651">
        <w:rPr>
          <w:rFonts w:hint="eastAsia"/>
          <w:b/>
          <w:sz w:val="24"/>
        </w:rPr>
        <w:t>环境风险防范措施</w:t>
      </w:r>
    </w:p>
    <w:p w:rsidR="004C6416" w:rsidRPr="00A14651" w:rsidRDefault="004C6416" w:rsidP="004C6416">
      <w:pPr>
        <w:spacing w:line="360" w:lineRule="auto"/>
        <w:ind w:firstLineChars="200" w:firstLine="480"/>
        <w:rPr>
          <w:color w:val="000000"/>
          <w:sz w:val="24"/>
        </w:rPr>
      </w:pPr>
      <w:r w:rsidRPr="00A14651">
        <w:rPr>
          <w:color w:val="000000"/>
          <w:sz w:val="24"/>
        </w:rPr>
        <w:t>（</w:t>
      </w:r>
      <w:r w:rsidRPr="00A14651">
        <w:rPr>
          <w:color w:val="000000"/>
          <w:sz w:val="24"/>
        </w:rPr>
        <w:t>1</w:t>
      </w:r>
      <w:r w:rsidRPr="00A14651">
        <w:rPr>
          <w:color w:val="000000"/>
          <w:sz w:val="24"/>
        </w:rPr>
        <w:t>）应定期检查基站天馈线系统，防止馈线因老化、人为或其它原因造成破损</w:t>
      </w:r>
      <w:r w:rsidR="00CF544B" w:rsidRPr="00A14651">
        <w:rPr>
          <w:rFonts w:hint="eastAsia"/>
          <w:color w:val="000000"/>
          <w:sz w:val="24"/>
        </w:rPr>
        <w:t>。</w:t>
      </w:r>
      <w:r w:rsidRPr="00A14651">
        <w:rPr>
          <w:rFonts w:hint="eastAsia"/>
          <w:color w:val="000000"/>
          <w:sz w:val="24"/>
        </w:rPr>
        <w:t>如有</w:t>
      </w:r>
      <w:r w:rsidR="00B5419D" w:rsidRPr="00A14651">
        <w:rPr>
          <w:rFonts w:hint="eastAsia"/>
          <w:color w:val="000000"/>
          <w:sz w:val="24"/>
        </w:rPr>
        <w:t>破损</w:t>
      </w:r>
      <w:r w:rsidRPr="00A14651">
        <w:rPr>
          <w:rFonts w:hint="eastAsia"/>
          <w:color w:val="000000"/>
          <w:sz w:val="24"/>
        </w:rPr>
        <w:t>，应及时修理或更换</w:t>
      </w:r>
      <w:r w:rsidRPr="00A14651">
        <w:rPr>
          <w:color w:val="000000"/>
          <w:sz w:val="24"/>
        </w:rPr>
        <w:t>。</w:t>
      </w:r>
    </w:p>
    <w:p w:rsidR="004C6416" w:rsidRPr="00A14651" w:rsidRDefault="004C6416" w:rsidP="004C6416">
      <w:pPr>
        <w:spacing w:line="360" w:lineRule="auto"/>
        <w:ind w:firstLineChars="200" w:firstLine="480"/>
        <w:rPr>
          <w:color w:val="000000"/>
          <w:sz w:val="24"/>
        </w:rPr>
      </w:pPr>
      <w:r w:rsidRPr="00A14651">
        <w:rPr>
          <w:color w:val="000000"/>
          <w:sz w:val="24"/>
        </w:rPr>
        <w:t>（</w:t>
      </w:r>
      <w:r w:rsidRPr="00A14651">
        <w:rPr>
          <w:color w:val="000000"/>
          <w:sz w:val="24"/>
        </w:rPr>
        <w:t>2</w:t>
      </w:r>
      <w:r w:rsidRPr="00A14651">
        <w:rPr>
          <w:color w:val="000000"/>
          <w:sz w:val="24"/>
        </w:rPr>
        <w:t>）在已建建筑物上</w:t>
      </w:r>
      <w:r w:rsidR="00B5419D" w:rsidRPr="00A14651">
        <w:rPr>
          <w:rFonts w:hint="eastAsia"/>
          <w:color w:val="000000"/>
          <w:sz w:val="24"/>
        </w:rPr>
        <w:t>建设</w:t>
      </w:r>
      <w:r w:rsidRPr="00A14651">
        <w:rPr>
          <w:color w:val="000000"/>
          <w:sz w:val="24"/>
        </w:rPr>
        <w:t>机房、</w:t>
      </w:r>
      <w:r w:rsidR="00B5419D" w:rsidRPr="00A14651">
        <w:rPr>
          <w:color w:val="000000"/>
          <w:sz w:val="24"/>
        </w:rPr>
        <w:t>架设</w:t>
      </w:r>
      <w:r w:rsidRPr="00A14651">
        <w:rPr>
          <w:color w:val="000000"/>
          <w:sz w:val="24"/>
        </w:rPr>
        <w:t>天线（特别是铁塔），应不影响原建筑的结构、防雷安全</w:t>
      </w:r>
      <w:r w:rsidR="00B43C0C" w:rsidRPr="00A14651">
        <w:rPr>
          <w:rFonts w:hint="eastAsia"/>
          <w:color w:val="000000"/>
          <w:sz w:val="24"/>
        </w:rPr>
        <w:t>。</w:t>
      </w:r>
      <w:r w:rsidRPr="00A14651">
        <w:rPr>
          <w:color w:val="000000"/>
          <w:sz w:val="24"/>
        </w:rPr>
        <w:t>同时</w:t>
      </w:r>
      <w:r w:rsidR="00B43C0C" w:rsidRPr="00A14651">
        <w:rPr>
          <w:rFonts w:hint="eastAsia"/>
          <w:color w:val="000000"/>
          <w:sz w:val="24"/>
        </w:rPr>
        <w:t>，</w:t>
      </w:r>
      <w:r w:rsidRPr="00A14651">
        <w:rPr>
          <w:color w:val="000000"/>
          <w:sz w:val="24"/>
        </w:rPr>
        <w:t>在设计上保证自身的结构安全，避免发生事故。</w:t>
      </w:r>
    </w:p>
    <w:p w:rsidR="001E530C" w:rsidRPr="00A14651" w:rsidRDefault="004C6416" w:rsidP="004C6416">
      <w:pPr>
        <w:spacing w:line="460" w:lineRule="exact"/>
        <w:ind w:firstLineChars="200" w:firstLine="480"/>
        <w:rPr>
          <w:color w:val="000000"/>
          <w:sz w:val="24"/>
        </w:rPr>
      </w:pPr>
      <w:r w:rsidRPr="00A14651">
        <w:rPr>
          <w:color w:val="000000"/>
          <w:sz w:val="24"/>
        </w:rPr>
        <w:t>（</w:t>
      </w:r>
      <w:r w:rsidRPr="00A14651">
        <w:rPr>
          <w:color w:val="000000"/>
          <w:sz w:val="24"/>
        </w:rPr>
        <w:t>3</w:t>
      </w:r>
      <w:r w:rsidRPr="00A14651">
        <w:rPr>
          <w:color w:val="000000"/>
          <w:sz w:val="24"/>
        </w:rPr>
        <w:t>）</w:t>
      </w:r>
      <w:r w:rsidR="00B43C0C" w:rsidRPr="00A14651">
        <w:rPr>
          <w:rFonts w:hint="eastAsia"/>
          <w:color w:val="000000"/>
          <w:sz w:val="24"/>
        </w:rPr>
        <w:t>对于</w:t>
      </w:r>
      <w:r w:rsidRPr="00A14651">
        <w:rPr>
          <w:color w:val="000000"/>
          <w:sz w:val="24"/>
        </w:rPr>
        <w:t>在地面架设</w:t>
      </w:r>
      <w:r w:rsidR="00B43C0C" w:rsidRPr="00A14651">
        <w:rPr>
          <w:rFonts w:hint="eastAsia"/>
          <w:color w:val="000000"/>
          <w:sz w:val="24"/>
        </w:rPr>
        <w:t>的</w:t>
      </w:r>
      <w:r w:rsidRPr="00A14651">
        <w:rPr>
          <w:color w:val="000000"/>
          <w:sz w:val="24"/>
        </w:rPr>
        <w:t>铁塔型天线，在设计上应充分</w:t>
      </w:r>
      <w:r w:rsidRPr="00A14651">
        <w:rPr>
          <w:rFonts w:hint="eastAsia"/>
          <w:color w:val="000000"/>
          <w:sz w:val="24"/>
        </w:rPr>
        <w:t>保证</w:t>
      </w:r>
      <w:r w:rsidRPr="00A14651">
        <w:rPr>
          <w:color w:val="000000"/>
          <w:sz w:val="24"/>
        </w:rPr>
        <w:t>自身的结构</w:t>
      </w:r>
      <w:r w:rsidR="00B5419D" w:rsidRPr="00A14651">
        <w:rPr>
          <w:rFonts w:hint="eastAsia"/>
          <w:color w:val="000000"/>
          <w:sz w:val="24"/>
        </w:rPr>
        <w:t>合理</w:t>
      </w:r>
      <w:r w:rsidRPr="00A14651">
        <w:rPr>
          <w:color w:val="000000"/>
          <w:sz w:val="24"/>
        </w:rPr>
        <w:t>、基础</w:t>
      </w:r>
      <w:r w:rsidR="00B5419D" w:rsidRPr="00A14651">
        <w:rPr>
          <w:rFonts w:hint="eastAsia"/>
          <w:color w:val="000000"/>
          <w:sz w:val="24"/>
        </w:rPr>
        <w:t>稳定</w:t>
      </w:r>
      <w:r w:rsidRPr="00A14651">
        <w:rPr>
          <w:color w:val="000000"/>
          <w:sz w:val="24"/>
        </w:rPr>
        <w:t>、防雷安全，避免</w:t>
      </w:r>
      <w:r w:rsidR="00B5419D" w:rsidRPr="00A14651">
        <w:rPr>
          <w:color w:val="000000"/>
          <w:sz w:val="24"/>
        </w:rPr>
        <w:t>发生</w:t>
      </w:r>
      <w:r w:rsidRPr="00A14651">
        <w:rPr>
          <w:color w:val="000000"/>
          <w:sz w:val="24"/>
        </w:rPr>
        <w:t>铁塔倒塌</w:t>
      </w:r>
      <w:r w:rsidR="00B5419D" w:rsidRPr="00A14651">
        <w:rPr>
          <w:color w:val="000000"/>
          <w:sz w:val="24"/>
        </w:rPr>
        <w:t>事故</w:t>
      </w:r>
      <w:r w:rsidRPr="00A14651">
        <w:rPr>
          <w:rFonts w:hint="eastAsia"/>
          <w:color w:val="000000"/>
          <w:sz w:val="24"/>
        </w:rPr>
        <w:t>。</w:t>
      </w:r>
    </w:p>
    <w:p w:rsidR="00C625B9" w:rsidRPr="00A14651" w:rsidRDefault="00C625B9" w:rsidP="00312344">
      <w:pPr>
        <w:spacing w:line="460" w:lineRule="exact"/>
        <w:ind w:firstLineChars="200" w:firstLine="480"/>
        <w:rPr>
          <w:b/>
          <w:sz w:val="24"/>
        </w:rPr>
      </w:pPr>
      <w:r w:rsidRPr="00A14651">
        <w:rPr>
          <w:color w:val="000000"/>
          <w:sz w:val="24"/>
        </w:rPr>
        <w:t>（</w:t>
      </w:r>
      <w:r w:rsidRPr="00A14651">
        <w:rPr>
          <w:rFonts w:hint="eastAsia"/>
          <w:color w:val="000000"/>
          <w:sz w:val="24"/>
        </w:rPr>
        <w:t>4</w:t>
      </w:r>
      <w:r w:rsidRPr="00A14651">
        <w:rPr>
          <w:color w:val="000000"/>
          <w:sz w:val="24"/>
        </w:rPr>
        <w:t>）</w:t>
      </w:r>
      <w:r w:rsidRPr="00A14651">
        <w:rPr>
          <w:rFonts w:hint="eastAsia"/>
          <w:color w:val="000000"/>
          <w:sz w:val="24"/>
        </w:rPr>
        <w:t>加强通信设备的巡查，定期检查基站设备及附属设施的性能，及时发现隐患并采取补救措施，确保通信网络和基站的安全可靠运行。</w:t>
      </w:r>
    </w:p>
    <w:p w:rsidR="00CA1DF0" w:rsidRPr="00A14651" w:rsidRDefault="00CA1DF0" w:rsidP="00CA1DF0">
      <w:pPr>
        <w:numPr>
          <w:ilvl w:val="0"/>
          <w:numId w:val="1"/>
        </w:numPr>
        <w:rPr>
          <w:b/>
          <w:sz w:val="28"/>
          <w:szCs w:val="28"/>
        </w:rPr>
      </w:pPr>
      <w:r w:rsidRPr="00A14651">
        <w:rPr>
          <w:rFonts w:hint="eastAsia"/>
          <w:b/>
          <w:sz w:val="28"/>
          <w:szCs w:val="28"/>
        </w:rPr>
        <w:t>结论</w:t>
      </w:r>
    </w:p>
    <w:p w:rsidR="004C6416" w:rsidRPr="00A14651" w:rsidRDefault="00270451" w:rsidP="004C6416">
      <w:pPr>
        <w:spacing w:line="460" w:lineRule="exact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本工程</w:t>
      </w:r>
      <w:r w:rsidR="001D1308" w:rsidRPr="00045123">
        <w:rPr>
          <w:rFonts w:hint="eastAsia"/>
          <w:sz w:val="24"/>
        </w:rPr>
        <w:t>基站</w:t>
      </w:r>
      <w:r w:rsidR="00A5700A" w:rsidRPr="00A14651">
        <w:rPr>
          <w:rFonts w:hint="eastAsia"/>
          <w:color w:val="000000"/>
          <w:sz w:val="24"/>
        </w:rPr>
        <w:t>站址周围环境的</w:t>
      </w:r>
      <w:r w:rsidR="00A3309F" w:rsidRPr="00A14651">
        <w:rPr>
          <w:rFonts w:hint="eastAsia"/>
          <w:color w:val="000000"/>
          <w:sz w:val="24"/>
        </w:rPr>
        <w:t>电磁</w:t>
      </w:r>
      <w:r w:rsidR="00A3309F">
        <w:rPr>
          <w:rFonts w:hint="eastAsia"/>
          <w:color w:val="000000"/>
          <w:sz w:val="24"/>
        </w:rPr>
        <w:t>环境</w:t>
      </w:r>
      <w:r w:rsidR="00A5700A" w:rsidRPr="00A14651">
        <w:rPr>
          <w:rFonts w:hint="eastAsia"/>
          <w:color w:val="000000"/>
          <w:sz w:val="24"/>
        </w:rPr>
        <w:t>现状</w:t>
      </w:r>
      <w:r w:rsidR="00C625B9" w:rsidRPr="00A14651">
        <w:rPr>
          <w:rFonts w:hint="eastAsia"/>
          <w:color w:val="000000"/>
          <w:sz w:val="24"/>
        </w:rPr>
        <w:t>水平均</w:t>
      </w:r>
      <w:r w:rsidR="00C625B9" w:rsidRPr="00A14651">
        <w:rPr>
          <w:rFonts w:hint="eastAsia"/>
          <w:sz w:val="24"/>
        </w:rPr>
        <w:t>低于</w:t>
      </w:r>
      <w:r w:rsidR="001D1308">
        <w:rPr>
          <w:rFonts w:hint="eastAsia"/>
          <w:sz w:val="24"/>
        </w:rPr>
        <w:t>《</w:t>
      </w:r>
      <w:r w:rsidR="001D1308">
        <w:rPr>
          <w:rFonts w:hint="eastAsia"/>
          <w:color w:val="000000"/>
          <w:sz w:val="24"/>
        </w:rPr>
        <w:t>电磁环境控制限值</w:t>
      </w:r>
      <w:r w:rsidR="001D1308">
        <w:rPr>
          <w:rFonts w:hint="eastAsia"/>
          <w:sz w:val="24"/>
        </w:rPr>
        <w:t>》</w:t>
      </w:r>
      <w:r w:rsidR="001D1308">
        <w:rPr>
          <w:sz w:val="24"/>
        </w:rPr>
        <w:t>(</w:t>
      </w:r>
      <w:r w:rsidR="001D1308" w:rsidRPr="00FB7874">
        <w:rPr>
          <w:color w:val="000000"/>
          <w:sz w:val="24"/>
        </w:rPr>
        <w:t>GB8702</w:t>
      </w:r>
      <w:r w:rsidR="0045699E">
        <w:rPr>
          <w:rFonts w:hint="eastAsia"/>
          <w:color w:val="000000"/>
          <w:sz w:val="24"/>
        </w:rPr>
        <w:t>-</w:t>
      </w:r>
      <w:r w:rsidR="001D1308">
        <w:rPr>
          <w:rFonts w:hint="eastAsia"/>
          <w:color w:val="000000"/>
          <w:sz w:val="24"/>
        </w:rPr>
        <w:t>2014</w:t>
      </w:r>
      <w:r w:rsidR="001D1308">
        <w:rPr>
          <w:sz w:val="24"/>
        </w:rPr>
        <w:t>)</w:t>
      </w:r>
      <w:r w:rsidR="00C625B9" w:rsidRPr="00A14651">
        <w:rPr>
          <w:rFonts w:hint="eastAsia"/>
          <w:sz w:val="24"/>
        </w:rPr>
        <w:t>的规定限值</w:t>
      </w:r>
      <w:r w:rsidR="008837CC" w:rsidRPr="00A14651">
        <w:rPr>
          <w:rFonts w:hint="eastAsia"/>
          <w:sz w:val="24"/>
        </w:rPr>
        <w:t>。</w:t>
      </w:r>
      <w:r w:rsidR="006A5F66" w:rsidRPr="00A14651">
        <w:rPr>
          <w:rFonts w:hint="eastAsia"/>
          <w:sz w:val="24"/>
        </w:rPr>
        <w:t>通过类比监测结果和理论预测结果分析，</w:t>
      </w:r>
      <w:r w:rsidR="008837CC" w:rsidRPr="00A14651">
        <w:rPr>
          <w:rFonts w:hint="eastAsia"/>
          <w:sz w:val="24"/>
        </w:rPr>
        <w:t>本工程</w:t>
      </w:r>
      <w:r w:rsidR="004C6416" w:rsidRPr="00A14651">
        <w:rPr>
          <w:color w:val="000000"/>
          <w:sz w:val="24"/>
        </w:rPr>
        <w:t>基站在运行时</w:t>
      </w:r>
      <w:r w:rsidR="00521EB4" w:rsidRPr="00A14651">
        <w:rPr>
          <w:rFonts w:hint="eastAsia"/>
          <w:color w:val="000000"/>
          <w:sz w:val="24"/>
        </w:rPr>
        <w:t>周围环境公众活动区的</w:t>
      </w:r>
      <w:r w:rsidR="00A3309F" w:rsidRPr="00A14651">
        <w:rPr>
          <w:rFonts w:hint="eastAsia"/>
          <w:color w:val="000000"/>
          <w:sz w:val="24"/>
        </w:rPr>
        <w:t>电磁</w:t>
      </w:r>
      <w:r w:rsidR="00A3309F">
        <w:rPr>
          <w:rFonts w:hint="eastAsia"/>
          <w:color w:val="000000"/>
          <w:sz w:val="24"/>
        </w:rPr>
        <w:t>环境</w:t>
      </w:r>
      <w:r w:rsidR="006A5F66" w:rsidRPr="00A14651">
        <w:rPr>
          <w:rFonts w:hint="eastAsia"/>
          <w:color w:val="000000"/>
          <w:sz w:val="24"/>
        </w:rPr>
        <w:t>水平</w:t>
      </w:r>
      <w:r w:rsidR="004C6416" w:rsidRPr="00A14651">
        <w:rPr>
          <w:color w:val="000000"/>
          <w:sz w:val="24"/>
        </w:rPr>
        <w:t>均</w:t>
      </w:r>
      <w:r w:rsidR="004C6416" w:rsidRPr="00A14651">
        <w:rPr>
          <w:rFonts w:hint="eastAsia"/>
          <w:color w:val="000000"/>
          <w:sz w:val="24"/>
        </w:rPr>
        <w:t>满足</w:t>
      </w:r>
      <w:r w:rsidR="004C6416" w:rsidRPr="00A14651">
        <w:rPr>
          <w:color w:val="000000"/>
          <w:sz w:val="24"/>
        </w:rPr>
        <w:t>《辐射环境保护管理导则</w:t>
      </w:r>
      <w:r w:rsidR="0045699E">
        <w:rPr>
          <w:rFonts w:hint="eastAsia"/>
          <w:color w:val="000000"/>
          <w:sz w:val="24"/>
        </w:rPr>
        <w:t xml:space="preserve"> </w:t>
      </w:r>
      <w:r w:rsidR="004C6416" w:rsidRPr="00A14651">
        <w:rPr>
          <w:color w:val="000000"/>
          <w:sz w:val="24"/>
        </w:rPr>
        <w:t>电磁辐射环境影响评价方法与标准</w:t>
      </w:r>
      <w:r w:rsidR="006E7986" w:rsidRPr="00A14651">
        <w:rPr>
          <w:sz w:val="24"/>
        </w:rPr>
        <w:t>(HJ/T10.3</w:t>
      </w:r>
      <w:r w:rsidR="006E7986" w:rsidRPr="00A14651">
        <w:rPr>
          <w:rFonts w:hint="eastAsia"/>
          <w:sz w:val="24"/>
        </w:rPr>
        <w:t>-</w:t>
      </w:r>
      <w:r w:rsidR="006E7986" w:rsidRPr="00A14651">
        <w:rPr>
          <w:sz w:val="24"/>
        </w:rPr>
        <w:t>1996)</w:t>
      </w:r>
      <w:r w:rsidR="004C6416" w:rsidRPr="00A14651">
        <w:rPr>
          <w:color w:val="000000"/>
          <w:sz w:val="24"/>
        </w:rPr>
        <w:t>》</w:t>
      </w:r>
      <w:r w:rsidR="008837CC" w:rsidRPr="00A14651">
        <w:rPr>
          <w:rFonts w:hint="eastAsia"/>
          <w:sz w:val="24"/>
        </w:rPr>
        <w:t>的规定限值：</w:t>
      </w:r>
      <w:r w:rsidR="00A5700A" w:rsidRPr="00A14651">
        <w:rPr>
          <w:rFonts w:hint="eastAsia"/>
          <w:sz w:val="24"/>
        </w:rPr>
        <w:t>即</w:t>
      </w:r>
      <w:r w:rsidR="008837CC" w:rsidRPr="00A14651">
        <w:rPr>
          <w:rFonts w:hint="eastAsia"/>
          <w:sz w:val="24"/>
        </w:rPr>
        <w:t>单个项目对公众照射导出限值的功率密度管理目标值（</w:t>
      </w:r>
      <w:r w:rsidR="008837CC" w:rsidRPr="00A14651">
        <w:rPr>
          <w:rFonts w:hint="eastAsia"/>
          <w:sz w:val="24"/>
        </w:rPr>
        <w:t>8</w:t>
      </w:r>
      <w:r w:rsidR="008837CC" w:rsidRPr="00A14651">
        <w:rPr>
          <w:sz w:val="24"/>
        </w:rPr>
        <w:t>μ</w:t>
      </w:r>
      <w:r w:rsidR="008837CC" w:rsidRPr="00A14651">
        <w:rPr>
          <w:rFonts w:hint="eastAsia"/>
          <w:sz w:val="24"/>
        </w:rPr>
        <w:t>W</w:t>
      </w:r>
      <w:r w:rsidR="008837CC" w:rsidRPr="00A14651">
        <w:rPr>
          <w:sz w:val="24"/>
        </w:rPr>
        <w:t>/</w:t>
      </w:r>
      <w:r w:rsidR="008837CC" w:rsidRPr="00A14651">
        <w:rPr>
          <w:rFonts w:hint="eastAsia"/>
          <w:sz w:val="24"/>
        </w:rPr>
        <w:t>c</w:t>
      </w:r>
      <w:r w:rsidR="008837CC" w:rsidRPr="00A14651">
        <w:rPr>
          <w:sz w:val="24"/>
        </w:rPr>
        <w:t>m</w:t>
      </w:r>
      <w:r w:rsidR="008837CC" w:rsidRPr="00A14651">
        <w:rPr>
          <w:rFonts w:hint="eastAsia"/>
          <w:sz w:val="24"/>
          <w:vertAlign w:val="superscript"/>
        </w:rPr>
        <w:t>2</w:t>
      </w:r>
      <w:r w:rsidR="008837CC" w:rsidRPr="00A14651">
        <w:rPr>
          <w:rFonts w:hint="eastAsia"/>
          <w:sz w:val="24"/>
        </w:rPr>
        <w:t>）。</w:t>
      </w:r>
    </w:p>
    <w:p w:rsidR="00CA1DF0" w:rsidRPr="004C6416" w:rsidRDefault="00C625B9" w:rsidP="004C6416">
      <w:pPr>
        <w:spacing w:line="460" w:lineRule="exact"/>
        <w:ind w:firstLineChars="200" w:firstLine="480"/>
        <w:rPr>
          <w:color w:val="000000"/>
          <w:sz w:val="24"/>
        </w:rPr>
      </w:pPr>
      <w:r w:rsidRPr="00A14651">
        <w:rPr>
          <w:sz w:val="24"/>
        </w:rPr>
        <w:t>只要建设单位切实加强环境保护管理，</w:t>
      </w:r>
      <w:r w:rsidRPr="00A14651">
        <w:rPr>
          <w:rFonts w:hAnsi="宋体" w:hint="eastAsia"/>
          <w:color w:val="000000"/>
          <w:sz w:val="24"/>
        </w:rPr>
        <w:t>落实报告中提出的</w:t>
      </w:r>
      <w:r w:rsidRPr="00A14651">
        <w:rPr>
          <w:rFonts w:hAnsi="宋体"/>
          <w:color w:val="000000"/>
          <w:sz w:val="24"/>
        </w:rPr>
        <w:t>环境保护措施</w:t>
      </w:r>
      <w:r w:rsidRPr="00A14651">
        <w:rPr>
          <w:sz w:val="24"/>
        </w:rPr>
        <w:t>，保证基站的安全可靠运行</w:t>
      </w:r>
      <w:r w:rsidR="00A5700A" w:rsidRPr="00A14651">
        <w:rPr>
          <w:rFonts w:hAnsi="宋体" w:hint="eastAsia"/>
          <w:color w:val="000000"/>
          <w:sz w:val="24"/>
        </w:rPr>
        <w:t>，</w:t>
      </w:r>
      <w:r w:rsidRPr="00A14651">
        <w:rPr>
          <w:rFonts w:hAnsi="宋体"/>
          <w:sz w:val="24"/>
        </w:rPr>
        <w:t>从环境保护角度考虑，</w:t>
      </w:r>
      <w:r w:rsidR="00270451">
        <w:rPr>
          <w:rFonts w:hint="eastAsia"/>
          <w:sz w:val="24"/>
        </w:rPr>
        <w:t>本工程</w:t>
      </w:r>
      <w:r w:rsidR="00B43C0C" w:rsidRPr="00A14651">
        <w:rPr>
          <w:rFonts w:hint="eastAsia"/>
          <w:color w:val="000000"/>
          <w:sz w:val="24"/>
        </w:rPr>
        <w:t>的建设</w:t>
      </w:r>
      <w:r w:rsidRPr="00A14651">
        <w:rPr>
          <w:rFonts w:hAnsi="宋体" w:hint="eastAsia"/>
          <w:sz w:val="24"/>
        </w:rPr>
        <w:t>是</w:t>
      </w:r>
      <w:r w:rsidRPr="00A14651">
        <w:rPr>
          <w:rFonts w:hAnsi="宋体"/>
          <w:sz w:val="24"/>
        </w:rPr>
        <w:t>可行</w:t>
      </w:r>
      <w:r w:rsidRPr="00A14651">
        <w:rPr>
          <w:rFonts w:hAnsi="宋体" w:hint="eastAsia"/>
          <w:sz w:val="24"/>
        </w:rPr>
        <w:t>的</w:t>
      </w:r>
      <w:r w:rsidRPr="00A14651">
        <w:rPr>
          <w:rFonts w:hAnsi="宋体"/>
          <w:sz w:val="24"/>
        </w:rPr>
        <w:t>。</w:t>
      </w:r>
    </w:p>
    <w:sectPr w:rsidR="00CA1DF0" w:rsidRPr="004C6416" w:rsidSect="00CF544B">
      <w:headerReference w:type="default" r:id="rId10"/>
      <w:footerReference w:type="default" r:id="rId11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ED" w:rsidRDefault="00061EED">
      <w:r>
        <w:separator/>
      </w:r>
    </w:p>
  </w:endnote>
  <w:endnote w:type="continuationSeparator" w:id="0">
    <w:p w:rsidR="00061EED" w:rsidRDefault="0006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CB" w:rsidRDefault="00A03CBA" w:rsidP="003D6A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27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7CB" w:rsidRDefault="001827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CB" w:rsidRDefault="00A03CBA" w:rsidP="003D6A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27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7ED6">
      <w:rPr>
        <w:rStyle w:val="a4"/>
        <w:noProof/>
      </w:rPr>
      <w:t>1</w:t>
    </w:r>
    <w:r>
      <w:rPr>
        <w:rStyle w:val="a4"/>
      </w:rPr>
      <w:fldChar w:fldCharType="end"/>
    </w:r>
  </w:p>
  <w:p w:rsidR="001827CB" w:rsidRDefault="001827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ED" w:rsidRDefault="00061EED">
      <w:r>
        <w:separator/>
      </w:r>
    </w:p>
  </w:footnote>
  <w:footnote w:type="continuationSeparator" w:id="0">
    <w:p w:rsidR="00061EED" w:rsidRDefault="00061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39" w:rsidRDefault="00826639" w:rsidP="0082663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CB" w:rsidRPr="00826639" w:rsidRDefault="001827CB" w:rsidP="0082663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CA"/>
    <w:multiLevelType w:val="multilevel"/>
    <w:tmpl w:val="0DF61736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5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386395"/>
    <w:multiLevelType w:val="multilevel"/>
    <w:tmpl w:val="CE58A9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宋体" w:hAnsi="Times New Roman" w:cs="Times New Roman" w:hint="default"/>
        <w:b/>
        <w:i w:val="0"/>
        <w:color w:val="auto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eastAsia="宋体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eastAsia="宋体" w:hint="eastAsia"/>
        <w:b/>
        <w:i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eastAsia="宋体" w:hint="eastAsia"/>
        <w:b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eastAsia="宋体" w:hint="eastAsia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153B2D50"/>
    <w:multiLevelType w:val="multilevel"/>
    <w:tmpl w:val="F2A2BA86"/>
    <w:lvl w:ilvl="0">
      <w:start w:val="1"/>
      <w:numFmt w:val="decimal"/>
      <w:lvlText w:val="%1、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B61A4A"/>
    <w:multiLevelType w:val="multilevel"/>
    <w:tmpl w:val="0DF61736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5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0655E50"/>
    <w:multiLevelType w:val="multilevel"/>
    <w:tmpl w:val="0F08E1AC"/>
    <w:lvl w:ilvl="0">
      <w:start w:val="1"/>
      <w:numFmt w:val="decimal"/>
      <w:lvlText w:val="%1、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DB6957"/>
    <w:multiLevelType w:val="multilevel"/>
    <w:tmpl w:val="CE58A9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宋体" w:hAnsi="Times New Roman" w:cs="Times New Roman" w:hint="default"/>
        <w:b/>
        <w:i w:val="0"/>
        <w:color w:val="auto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eastAsia="宋体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eastAsia="宋体" w:hint="eastAsia"/>
        <w:b/>
        <w:i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eastAsia="宋体" w:hint="eastAsia"/>
        <w:b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eastAsia="宋体" w:hint="eastAsia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515A3013"/>
    <w:multiLevelType w:val="multilevel"/>
    <w:tmpl w:val="769837B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宋体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eastAsia="宋体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eastAsia="宋体" w:hint="eastAsia"/>
        <w:b/>
        <w:i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eastAsia="宋体" w:hint="eastAsia"/>
        <w:b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eastAsia="宋体" w:hint="eastAsia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45C7905"/>
    <w:multiLevelType w:val="multilevel"/>
    <w:tmpl w:val="10B8DA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5134CDC"/>
    <w:multiLevelType w:val="multilevel"/>
    <w:tmpl w:val="44E44CFC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宋体" w:hAnsi="Times New Roman" w:cs="Times New Roman" w:hint="default"/>
        <w:b/>
        <w:i w:val="0"/>
        <w:sz w:val="36"/>
        <w:szCs w:val="36"/>
      </w:rPr>
    </w:lvl>
    <w:lvl w:ilvl="1">
      <w:start w:val="1"/>
      <w:numFmt w:val="decimal"/>
      <w:isLgl/>
      <w:lvlText w:val="3.%2"/>
      <w:lvlJc w:val="left"/>
      <w:pPr>
        <w:tabs>
          <w:tab w:val="num" w:pos="567"/>
        </w:tabs>
        <w:ind w:left="567" w:hanging="567"/>
      </w:pPr>
      <w:rPr>
        <w:rFonts w:ascii="Times New Roman" w:eastAsia="宋体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eastAsia="宋体" w:hint="eastAsia"/>
        <w:b/>
        <w:i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eastAsia="宋体" w:hint="eastAsia"/>
        <w:b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eastAsia="宋体" w:hint="eastAsia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794C2E74"/>
    <w:multiLevelType w:val="multilevel"/>
    <w:tmpl w:val="5F281B40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CC1498C"/>
    <w:multiLevelType w:val="multilevel"/>
    <w:tmpl w:val="F1A87080"/>
    <w:lvl w:ilvl="0">
      <w:start w:val="1"/>
      <w:numFmt w:val="decimal"/>
      <w:lvlText w:val="%1."/>
      <w:lvlJc w:val="left"/>
      <w:pPr>
        <w:tabs>
          <w:tab w:val="num" w:pos="420"/>
        </w:tabs>
        <w:ind w:left="57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E0849D2"/>
    <w:multiLevelType w:val="multilevel"/>
    <w:tmpl w:val="CE58A9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宋体" w:hAnsi="Times New Roman" w:cs="Times New Roman" w:hint="default"/>
        <w:b/>
        <w:i w:val="0"/>
        <w:color w:val="auto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eastAsia="宋体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eastAsia="宋体" w:hint="eastAsia"/>
        <w:b/>
        <w:i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eastAsia="宋体" w:hint="eastAsia"/>
        <w:b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eastAsia="宋体" w:hint="eastAsia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7F914478"/>
    <w:multiLevelType w:val="multilevel"/>
    <w:tmpl w:val="9DB0062E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ctiveWritingStyle w:appName="MSWord" w:lang="zh-CN" w:vendorID="64" w:dllVersion="131077" w:nlCheck="1" w:checkStyle="1"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941"/>
    <w:rsid w:val="000041A2"/>
    <w:rsid w:val="00032010"/>
    <w:rsid w:val="00045123"/>
    <w:rsid w:val="00060157"/>
    <w:rsid w:val="00061EED"/>
    <w:rsid w:val="000679C6"/>
    <w:rsid w:val="00082542"/>
    <w:rsid w:val="000A64EB"/>
    <w:rsid w:val="000B01AA"/>
    <w:rsid w:val="000B63A2"/>
    <w:rsid w:val="000B6B55"/>
    <w:rsid w:val="000C354C"/>
    <w:rsid w:val="000C3ECC"/>
    <w:rsid w:val="000C6C49"/>
    <w:rsid w:val="000D0941"/>
    <w:rsid w:val="000E3527"/>
    <w:rsid w:val="000F07F7"/>
    <w:rsid w:val="00103BEA"/>
    <w:rsid w:val="00107793"/>
    <w:rsid w:val="00115016"/>
    <w:rsid w:val="001510D4"/>
    <w:rsid w:val="00151D4E"/>
    <w:rsid w:val="00154CE4"/>
    <w:rsid w:val="00161827"/>
    <w:rsid w:val="00181E24"/>
    <w:rsid w:val="001827CB"/>
    <w:rsid w:val="00183E6A"/>
    <w:rsid w:val="00196A9D"/>
    <w:rsid w:val="0019781D"/>
    <w:rsid w:val="001A20A4"/>
    <w:rsid w:val="001B602D"/>
    <w:rsid w:val="001C4A9D"/>
    <w:rsid w:val="001C7091"/>
    <w:rsid w:val="001D1308"/>
    <w:rsid w:val="001D2402"/>
    <w:rsid w:val="001D4345"/>
    <w:rsid w:val="001D5194"/>
    <w:rsid w:val="001E530C"/>
    <w:rsid w:val="002154B9"/>
    <w:rsid w:val="00215DBE"/>
    <w:rsid w:val="00227622"/>
    <w:rsid w:val="00227C72"/>
    <w:rsid w:val="002370C2"/>
    <w:rsid w:val="00261BC6"/>
    <w:rsid w:val="00262F88"/>
    <w:rsid w:val="002649EC"/>
    <w:rsid w:val="00265FC7"/>
    <w:rsid w:val="00270451"/>
    <w:rsid w:val="00270CCA"/>
    <w:rsid w:val="00280343"/>
    <w:rsid w:val="00292499"/>
    <w:rsid w:val="00293429"/>
    <w:rsid w:val="00295C1C"/>
    <w:rsid w:val="002A4C23"/>
    <w:rsid w:val="002A6520"/>
    <w:rsid w:val="002B5B28"/>
    <w:rsid w:val="002F6824"/>
    <w:rsid w:val="00312344"/>
    <w:rsid w:val="003133DB"/>
    <w:rsid w:val="00314E15"/>
    <w:rsid w:val="00351F36"/>
    <w:rsid w:val="0036112A"/>
    <w:rsid w:val="00362933"/>
    <w:rsid w:val="00370AA6"/>
    <w:rsid w:val="00387FBC"/>
    <w:rsid w:val="003B36E9"/>
    <w:rsid w:val="003B5FCB"/>
    <w:rsid w:val="003B7E26"/>
    <w:rsid w:val="003D6ADD"/>
    <w:rsid w:val="003E497A"/>
    <w:rsid w:val="003F37F7"/>
    <w:rsid w:val="003F4AA5"/>
    <w:rsid w:val="004145D0"/>
    <w:rsid w:val="00430615"/>
    <w:rsid w:val="00435D9F"/>
    <w:rsid w:val="00447634"/>
    <w:rsid w:val="0045699E"/>
    <w:rsid w:val="004B3D27"/>
    <w:rsid w:val="004C6416"/>
    <w:rsid w:val="004D0DEE"/>
    <w:rsid w:val="004E2AB8"/>
    <w:rsid w:val="004F0A0C"/>
    <w:rsid w:val="00521EB4"/>
    <w:rsid w:val="005377C5"/>
    <w:rsid w:val="00562D4E"/>
    <w:rsid w:val="0056408A"/>
    <w:rsid w:val="005746A7"/>
    <w:rsid w:val="0059395A"/>
    <w:rsid w:val="005A0F24"/>
    <w:rsid w:val="005B79A2"/>
    <w:rsid w:val="006042CB"/>
    <w:rsid w:val="006054E6"/>
    <w:rsid w:val="0060670D"/>
    <w:rsid w:val="0060776C"/>
    <w:rsid w:val="00620AEC"/>
    <w:rsid w:val="0062172C"/>
    <w:rsid w:val="006238A6"/>
    <w:rsid w:val="00674791"/>
    <w:rsid w:val="00690817"/>
    <w:rsid w:val="006A247B"/>
    <w:rsid w:val="006A5F66"/>
    <w:rsid w:val="006B6B35"/>
    <w:rsid w:val="006C2273"/>
    <w:rsid w:val="006D6425"/>
    <w:rsid w:val="006E0E4B"/>
    <w:rsid w:val="006E76C1"/>
    <w:rsid w:val="006E7986"/>
    <w:rsid w:val="006F7445"/>
    <w:rsid w:val="0070268C"/>
    <w:rsid w:val="00724257"/>
    <w:rsid w:val="0073280D"/>
    <w:rsid w:val="00736A82"/>
    <w:rsid w:val="00737B28"/>
    <w:rsid w:val="00741A95"/>
    <w:rsid w:val="00741E56"/>
    <w:rsid w:val="00744CCA"/>
    <w:rsid w:val="00750E05"/>
    <w:rsid w:val="007535A9"/>
    <w:rsid w:val="00772514"/>
    <w:rsid w:val="007822F0"/>
    <w:rsid w:val="007B6FE2"/>
    <w:rsid w:val="007D6267"/>
    <w:rsid w:val="007E2D27"/>
    <w:rsid w:val="007F2C6C"/>
    <w:rsid w:val="007F4F2C"/>
    <w:rsid w:val="007F5A63"/>
    <w:rsid w:val="00802A99"/>
    <w:rsid w:val="00803F6C"/>
    <w:rsid w:val="008126CF"/>
    <w:rsid w:val="0081756B"/>
    <w:rsid w:val="00826639"/>
    <w:rsid w:val="00854E2A"/>
    <w:rsid w:val="00855BE2"/>
    <w:rsid w:val="008654A0"/>
    <w:rsid w:val="008837CC"/>
    <w:rsid w:val="008942E9"/>
    <w:rsid w:val="008D67B1"/>
    <w:rsid w:val="00900AC2"/>
    <w:rsid w:val="00927BA6"/>
    <w:rsid w:val="009311C6"/>
    <w:rsid w:val="00933469"/>
    <w:rsid w:val="0094725A"/>
    <w:rsid w:val="00950355"/>
    <w:rsid w:val="009515D4"/>
    <w:rsid w:val="00955050"/>
    <w:rsid w:val="00971104"/>
    <w:rsid w:val="00977865"/>
    <w:rsid w:val="0099221E"/>
    <w:rsid w:val="00993AF6"/>
    <w:rsid w:val="009C0490"/>
    <w:rsid w:val="009E2201"/>
    <w:rsid w:val="009E6A86"/>
    <w:rsid w:val="00A03757"/>
    <w:rsid w:val="00A03CBA"/>
    <w:rsid w:val="00A12683"/>
    <w:rsid w:val="00A14651"/>
    <w:rsid w:val="00A3309F"/>
    <w:rsid w:val="00A33E61"/>
    <w:rsid w:val="00A54C97"/>
    <w:rsid w:val="00A5700A"/>
    <w:rsid w:val="00A57864"/>
    <w:rsid w:val="00A74E6C"/>
    <w:rsid w:val="00A75F13"/>
    <w:rsid w:val="00A80486"/>
    <w:rsid w:val="00AA3822"/>
    <w:rsid w:val="00AC4BFD"/>
    <w:rsid w:val="00AE15E3"/>
    <w:rsid w:val="00B0300A"/>
    <w:rsid w:val="00B06FDE"/>
    <w:rsid w:val="00B12A83"/>
    <w:rsid w:val="00B320C9"/>
    <w:rsid w:val="00B35E1F"/>
    <w:rsid w:val="00B43C0C"/>
    <w:rsid w:val="00B4457C"/>
    <w:rsid w:val="00B47659"/>
    <w:rsid w:val="00B52ECB"/>
    <w:rsid w:val="00B5419D"/>
    <w:rsid w:val="00B5779C"/>
    <w:rsid w:val="00B64572"/>
    <w:rsid w:val="00B6673E"/>
    <w:rsid w:val="00B748DC"/>
    <w:rsid w:val="00BF31FE"/>
    <w:rsid w:val="00C14D04"/>
    <w:rsid w:val="00C53F63"/>
    <w:rsid w:val="00C5611B"/>
    <w:rsid w:val="00C5640E"/>
    <w:rsid w:val="00C625B9"/>
    <w:rsid w:val="00C73B9C"/>
    <w:rsid w:val="00C82EBA"/>
    <w:rsid w:val="00CA1613"/>
    <w:rsid w:val="00CA1DF0"/>
    <w:rsid w:val="00CA3A7A"/>
    <w:rsid w:val="00CA4296"/>
    <w:rsid w:val="00CA7AB3"/>
    <w:rsid w:val="00CB55C4"/>
    <w:rsid w:val="00CC5A2A"/>
    <w:rsid w:val="00CD5616"/>
    <w:rsid w:val="00CE387B"/>
    <w:rsid w:val="00CE4619"/>
    <w:rsid w:val="00CE7C22"/>
    <w:rsid w:val="00CF544B"/>
    <w:rsid w:val="00D0094E"/>
    <w:rsid w:val="00D043E7"/>
    <w:rsid w:val="00D04779"/>
    <w:rsid w:val="00D41F7B"/>
    <w:rsid w:val="00D776EF"/>
    <w:rsid w:val="00D81113"/>
    <w:rsid w:val="00D82441"/>
    <w:rsid w:val="00D841A9"/>
    <w:rsid w:val="00D873A3"/>
    <w:rsid w:val="00DB6277"/>
    <w:rsid w:val="00DB7F46"/>
    <w:rsid w:val="00DD4024"/>
    <w:rsid w:val="00DD5FA9"/>
    <w:rsid w:val="00DE6049"/>
    <w:rsid w:val="00E148D9"/>
    <w:rsid w:val="00E31CEC"/>
    <w:rsid w:val="00E37B79"/>
    <w:rsid w:val="00E914D9"/>
    <w:rsid w:val="00ED209D"/>
    <w:rsid w:val="00ED32A1"/>
    <w:rsid w:val="00EF20A6"/>
    <w:rsid w:val="00EF6547"/>
    <w:rsid w:val="00F01530"/>
    <w:rsid w:val="00F02D27"/>
    <w:rsid w:val="00F02FD4"/>
    <w:rsid w:val="00F14292"/>
    <w:rsid w:val="00F2405A"/>
    <w:rsid w:val="00F27ED6"/>
    <w:rsid w:val="00F3100C"/>
    <w:rsid w:val="00F3400F"/>
    <w:rsid w:val="00F65684"/>
    <w:rsid w:val="00F66C5B"/>
    <w:rsid w:val="00F70D15"/>
    <w:rsid w:val="00F72419"/>
    <w:rsid w:val="00F83AA5"/>
    <w:rsid w:val="00F84349"/>
    <w:rsid w:val="00F86628"/>
    <w:rsid w:val="00FC361B"/>
    <w:rsid w:val="00FD71C4"/>
    <w:rsid w:val="00FE3E21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1Char">
    <w:name w:val="Char Char Char Char Char1 Char"/>
    <w:basedOn w:val="a"/>
    <w:rsid w:val="00CA1DF0"/>
    <w:rPr>
      <w:rFonts w:ascii="Tahoma" w:hAnsi="Tahoma"/>
      <w:sz w:val="24"/>
      <w:szCs w:val="20"/>
    </w:rPr>
  </w:style>
  <w:style w:type="paragraph" w:styleId="a3">
    <w:name w:val="footer"/>
    <w:basedOn w:val="a"/>
    <w:rsid w:val="0094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4725A"/>
  </w:style>
  <w:style w:type="paragraph" w:styleId="a5">
    <w:name w:val="header"/>
    <w:basedOn w:val="a"/>
    <w:rsid w:val="0094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6"/>
    <w:autoRedefine/>
    <w:rsid w:val="00D41F7B"/>
    <w:rPr>
      <w:rFonts w:ascii="Tahoma" w:hAnsi="Tahoma"/>
      <w:sz w:val="24"/>
    </w:rPr>
  </w:style>
  <w:style w:type="paragraph" w:styleId="a6">
    <w:name w:val="Document Map"/>
    <w:basedOn w:val="a"/>
    <w:semiHidden/>
    <w:rsid w:val="00D41F7B"/>
    <w:pPr>
      <w:shd w:val="clear" w:color="auto" w:fill="000080"/>
    </w:pPr>
  </w:style>
  <w:style w:type="paragraph" w:styleId="a7">
    <w:name w:val="Body Text"/>
    <w:basedOn w:val="a"/>
    <w:link w:val="Char"/>
    <w:rsid w:val="00D41F7B"/>
    <w:pPr>
      <w:spacing w:after="120"/>
    </w:pPr>
    <w:rPr>
      <w:bCs/>
      <w:kern w:val="0"/>
      <w:sz w:val="36"/>
      <w:szCs w:val="36"/>
    </w:rPr>
  </w:style>
  <w:style w:type="character" w:customStyle="1" w:styleId="Char">
    <w:name w:val="正文文本 Char"/>
    <w:basedOn w:val="a0"/>
    <w:link w:val="a7"/>
    <w:rsid w:val="00D41F7B"/>
    <w:rPr>
      <w:rFonts w:eastAsia="宋体"/>
      <w:bCs/>
      <w:sz w:val="36"/>
      <w:szCs w:val="36"/>
      <w:lang w:val="en-US" w:eastAsia="zh-CN" w:bidi="ar-SA"/>
    </w:rPr>
  </w:style>
  <w:style w:type="paragraph" w:customStyle="1" w:styleId="2">
    <w:name w:val="样式2"/>
    <w:basedOn w:val="a"/>
    <w:rsid w:val="00772514"/>
    <w:rPr>
      <w:sz w:val="28"/>
      <w:szCs w:val="28"/>
    </w:rPr>
  </w:style>
  <w:style w:type="paragraph" w:styleId="a8">
    <w:name w:val="Balloon Text"/>
    <w:basedOn w:val="a"/>
    <w:semiHidden/>
    <w:rsid w:val="00A570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中国移动通信集团广东有限公司潮州分公司</dc:title>
  <dc:subject/>
  <dc:creator>lingling</dc:creator>
  <cp:keywords/>
  <dc:description/>
  <cp:lastModifiedBy>邝建艺</cp:lastModifiedBy>
  <cp:revision>2</cp:revision>
  <cp:lastPrinted>2013-04-27T08:15:00Z</cp:lastPrinted>
  <dcterms:created xsi:type="dcterms:W3CDTF">2015-04-29T04:02:00Z</dcterms:created>
  <dcterms:modified xsi:type="dcterms:W3CDTF">2015-04-29T04:02:00Z</dcterms:modified>
</cp:coreProperties>
</file>